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2827" w:right="0" w:firstLine="0"/>
        <w:jc w:val="left"/>
        <w:rPr>
          <w:b/>
          <w:sz w:val="32"/>
        </w:rPr>
      </w:pPr>
      <w:r>
        <w:rPr>
          <w:b/>
          <w:sz w:val="32"/>
        </w:rPr>
        <w:t>联想集团的目标管理</w:t>
      </w:r>
    </w:p>
    <w:p>
      <w:pPr>
        <w:pStyle w:val="BodyText"/>
        <w:spacing w:line="417" w:lineRule="auto" w:before="239"/>
        <w:ind w:right="258" w:firstLine="559"/>
      </w:pPr>
      <w:r>
        <w:rPr>
          <w:spacing w:val="-8"/>
        </w:rPr>
        <w:t>联想集团成立于 </w:t>
      </w:r>
      <w:r>
        <w:rPr>
          <w:rFonts w:ascii="Times New Roman" w:eastAsia="Times New Roman"/>
        </w:rPr>
        <w:t>1984 </w:t>
      </w:r>
      <w:r>
        <w:rPr/>
        <w:t>年，是一家在信息产业内多元化发展的大</w:t>
      </w:r>
      <w:r>
        <w:rPr>
          <w:spacing w:val="-16"/>
        </w:rPr>
        <w:t>型企业集团，于 </w:t>
      </w:r>
      <w:r>
        <w:rPr>
          <w:rFonts w:ascii="Times New Roman" w:eastAsia="Times New Roman"/>
        </w:rPr>
        <w:t>1994 </w:t>
      </w:r>
      <w:r>
        <w:rPr>
          <w:spacing w:val="-3"/>
        </w:rPr>
        <w:t>年在香港上市</w:t>
      </w:r>
      <w:r>
        <w:rPr>
          <w:rFonts w:ascii="Times New Roman" w:eastAsia="Times New Roman"/>
        </w:rPr>
        <w:t>(</w:t>
      </w:r>
      <w:r>
        <w:rPr>
          <w:spacing w:val="-16"/>
        </w:rPr>
        <w:t>股份编号 </w:t>
      </w:r>
      <w:r>
        <w:rPr>
          <w:rFonts w:ascii="Times New Roman" w:eastAsia="Times New Roman"/>
          <w:spacing w:val="-8"/>
        </w:rPr>
        <w:t>992)</w:t>
      </w:r>
      <w:r>
        <w:rPr>
          <w:spacing w:val="-3"/>
        </w:rPr>
        <w:t>，是香港恒生指数</w:t>
      </w:r>
      <w:r>
        <w:rPr>
          <w:spacing w:val="-17"/>
        </w:rPr>
        <w:t>成分股，目前在全球拥有员工 </w:t>
      </w:r>
      <w:r>
        <w:rPr>
          <w:rFonts w:ascii="Times New Roman" w:eastAsia="Times New Roman"/>
        </w:rPr>
        <w:t>6 </w:t>
      </w:r>
      <w:r>
        <w:rPr>
          <w:spacing w:val="-13"/>
        </w:rPr>
        <w:t>万余人。联想正在建立新的增长核心， </w:t>
      </w:r>
      <w:r>
        <w:rPr>
          <w:spacing w:val="-1"/>
        </w:rPr>
        <w:t>致力于发展成为更强大、更加多元化的全球科技领导企业。</w:t>
      </w:r>
      <w:r>
        <w:rPr>
          <w:rFonts w:ascii="Times New Roman" w:eastAsia="Times New Roman"/>
        </w:rPr>
        <w:t>2014 </w:t>
      </w:r>
      <w:r>
        <w:rPr/>
        <w:t>年</w:t>
      </w:r>
    </w:p>
    <w:p>
      <w:pPr>
        <w:pStyle w:val="BodyText"/>
        <w:spacing w:line="417" w:lineRule="auto"/>
        <w:ind w:right="119"/>
      </w:pPr>
      <w:r>
        <w:rPr>
          <w:rFonts w:ascii="Times New Roman" w:eastAsia="Times New Roman"/>
        </w:rPr>
        <w:t>10 </w:t>
      </w:r>
      <w:r>
        <w:rPr/>
        <w:t>月，联想集团成功完成对 </w:t>
      </w:r>
      <w:r>
        <w:rPr>
          <w:rFonts w:ascii="Times New Roman" w:eastAsia="Times New Roman"/>
        </w:rPr>
        <w:t>IBM x86 </w:t>
      </w:r>
      <w:r>
        <w:rPr/>
        <w:t>服务器业务及谷歌旗下摩托罗拉移动的收购，确立了在移动和企业级业务这两大新领域的强势地位。</w:t>
      </w:r>
    </w:p>
    <w:p>
      <w:pPr>
        <w:pStyle w:val="BodyText"/>
        <w:spacing w:line="417" w:lineRule="auto"/>
        <w:ind w:right="255" w:firstLine="559"/>
      </w:pPr>
      <w:r>
        <w:rPr>
          <w:spacing w:val="-3"/>
        </w:rPr>
        <w:t>联想将自身的使命概括为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四为</w:t>
      </w:r>
      <w:r>
        <w:rPr>
          <w:rFonts w:ascii="Times New Roman" w:hAnsi="Times New Roman" w:eastAsia="Times New Roman"/>
          <w:spacing w:val="-52"/>
        </w:rPr>
        <w:t>”</w:t>
      </w:r>
      <w:r>
        <w:rPr>
          <w:spacing w:val="-15"/>
        </w:rPr>
        <w:t>：为客户，联想将提供信息技术、</w:t>
      </w:r>
      <w:r>
        <w:rPr>
          <w:spacing w:val="-11"/>
        </w:rPr>
        <w:t>工具和服务，使人们的生活和工作更加简便、高效、丰富多彩；为员工，创造发展空间，提升员工价值，提高工作生活质量；为股东，回报股东长远利益；为社会，服务社会文明进步。未来的联想将是</w:t>
      </w:r>
      <w:r>
        <w:rPr>
          <w:rFonts w:ascii="Times New Roman" w:hAnsi="Times New Roman" w:eastAsia="Times New Roman"/>
          <w:spacing w:val="-11"/>
        </w:rPr>
        <w:t>“</w:t>
      </w:r>
      <w:r>
        <w:rPr>
          <w:spacing w:val="-11"/>
        </w:rPr>
        <w:t>高</w:t>
      </w:r>
      <w:r>
        <w:rPr>
          <w:spacing w:val="-5"/>
        </w:rPr>
        <w:t>科技的联想、服务的联想、国际化的联想</w:t>
      </w:r>
      <w:r>
        <w:rPr>
          <w:rFonts w:ascii="Times New Roman" w:hAnsi="Times New Roman" w:eastAsia="Times New Roman"/>
        </w:rPr>
        <w:t>”</w:t>
      </w:r>
      <w:r>
        <w:rPr/>
        <w:t>。</w:t>
      </w:r>
    </w:p>
    <w:p>
      <w:pPr>
        <w:spacing w:line="410" w:lineRule="auto" w:before="0"/>
        <w:ind w:left="120" w:right="397" w:firstLine="559"/>
        <w:jc w:val="both"/>
        <w:rPr>
          <w:b/>
          <w:sz w:val="28"/>
        </w:rPr>
      </w:pPr>
      <w:r>
        <w:rPr>
          <w:sz w:val="28"/>
        </w:rPr>
        <w:t>联想集团的考核体系结构围绕</w:t>
      </w:r>
      <w:r>
        <w:rPr>
          <w:rFonts w:ascii="Times New Roman" w:hAnsi="Times New Roman" w:eastAsia="Times New Roman"/>
          <w:sz w:val="28"/>
        </w:rPr>
        <w:t>“</w:t>
      </w:r>
      <w:r>
        <w:rPr>
          <w:rFonts w:ascii="黑体" w:hAnsi="黑体" w:eastAsia="黑体" w:hint="eastAsia"/>
          <w:color w:val="C00000"/>
          <w:sz w:val="28"/>
        </w:rPr>
        <w:t>静态的职责+动态的</w:t>
      </w:r>
      <w:r>
        <w:rPr>
          <w:rFonts w:ascii="黑体" w:hAnsi="黑体" w:eastAsia="黑体" w:hint="eastAsia"/>
          <w:color w:val="C00000"/>
          <w:sz w:val="30"/>
        </w:rPr>
        <w:t>目标</w:t>
      </w:r>
      <w:r>
        <w:rPr>
          <w:rFonts w:ascii="Times New Roman" w:hAnsi="Times New Roman" w:eastAsia="Times New Roman"/>
          <w:sz w:val="28"/>
        </w:rPr>
        <w:t>”</w:t>
      </w:r>
      <w:r>
        <w:rPr>
          <w:sz w:val="28"/>
        </w:rPr>
        <w:t>两条主</w:t>
      </w:r>
      <w:r>
        <w:rPr>
          <w:spacing w:val="-11"/>
          <w:sz w:val="28"/>
        </w:rPr>
        <w:t>线展开，建立起目标与职责协调一致的岗位责任考核体系。考</w:t>
      </w:r>
      <w:r>
        <w:rPr>
          <w:color w:val="C00000"/>
          <w:spacing w:val="-2"/>
          <w:sz w:val="28"/>
        </w:rPr>
        <w:t>核实施体系的框架包括四个部分</w:t>
      </w:r>
      <w:r>
        <w:rPr>
          <w:rFonts w:ascii="Times New Roman" w:hAnsi="Times New Roman" w:eastAsia="Times New Roman"/>
          <w:color w:val="C00000"/>
          <w:spacing w:val="3"/>
          <w:sz w:val="28"/>
        </w:rPr>
        <w:t>:</w:t>
      </w:r>
      <w:r>
        <w:rPr>
          <w:b/>
          <w:sz w:val="28"/>
        </w:rPr>
        <w:t>职责分解、目标分解、目标与职责结合、考核实施。</w:t>
      </w:r>
    </w:p>
    <w:p>
      <w:pPr>
        <w:pStyle w:val="BodyText"/>
        <w:ind w:left="679"/>
      </w:pPr>
      <w:r>
        <w:rPr>
          <w:spacing w:val="-7"/>
        </w:rPr>
        <w:t>静态职责分解是以职责和目标为两条主线，建立以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工作流程</w:t>
      </w:r>
      <w:r>
        <w:rPr>
          <w:rFonts w:ascii="Times New Roman" w:hAnsi="Times New Roman" w:eastAsia="Times New Roman"/>
        </w:rPr>
        <w:t>”</w:t>
      </w:r>
      <w:r>
        <w:rPr/>
        <w:t>和</w:t>
      </w:r>
    </w:p>
    <w:p>
      <w:pPr>
        <w:pStyle w:val="BodyText"/>
        <w:spacing w:line="417" w:lineRule="auto" w:before="262"/>
        <w:ind w:left="679" w:right="116" w:hanging="560"/>
      </w:pPr>
      <w:r>
        <w:rPr>
          <w:rFonts w:ascii="Times New Roman" w:hAnsi="Times New Roman" w:eastAsia="Times New Roman"/>
          <w:spacing w:val="-1"/>
        </w:rPr>
        <w:t>“</w:t>
      </w:r>
      <w:r>
        <w:rPr>
          <w:spacing w:val="-3"/>
        </w:rPr>
        <w:t>目标管理</w:t>
      </w:r>
      <w:r>
        <w:rPr>
          <w:rFonts w:ascii="Times New Roman" w:hAnsi="Times New Roman" w:eastAsia="Times New Roman"/>
        </w:rPr>
        <w:t>”</w:t>
      </w:r>
      <w:r>
        <w:rPr>
          <w:spacing w:val="-10"/>
        </w:rPr>
        <w:t>为核心，适应新的组织结构和管理模式的大岗位责任体系。</w:t>
      </w:r>
      <w:r>
        <w:rPr>
          <w:spacing w:val="-11"/>
        </w:rPr>
        <w:t>一个岗位仅仅知道做什么、怎么做还不够，还要知道什么时间要</w:t>
      </w:r>
    </w:p>
    <w:p>
      <w:pPr>
        <w:pStyle w:val="BodyText"/>
        <w:spacing w:line="417" w:lineRule="auto"/>
        <w:ind w:right="258"/>
      </w:pPr>
      <w:r>
        <w:rPr>
          <w:spacing w:val="-20"/>
        </w:rPr>
        <w:t>做到什么程度，</w:t>
      </w:r>
      <w:r>
        <w:rPr>
          <w:color w:val="C00000"/>
          <w:spacing w:val="-3"/>
        </w:rPr>
        <w:t>达成什么目标</w:t>
      </w:r>
      <w:r>
        <w:rPr>
          <w:spacing w:val="-13"/>
        </w:rPr>
        <w:t>。动态目标分解就是按照职责这条横线， </w:t>
      </w:r>
      <w:r>
        <w:rPr>
          <w:spacing w:val="-12"/>
        </w:rPr>
        <w:t>与时间、目标这条纵线有机整合，使各部门、岗位之间的职责和工作关系有机地协调起来。首要过程是战略规划。战略规划的过程是将企</w:t>
      </w:r>
    </w:p>
    <w:p>
      <w:pPr>
        <w:spacing w:after="0" w:line="417" w:lineRule="auto"/>
        <w:sectPr>
          <w:type w:val="continuous"/>
          <w:pgSz w:w="11910" w:h="16840"/>
          <w:pgMar w:top="1500" w:bottom="280" w:left="1680" w:right="1400"/>
        </w:sectPr>
      </w:pPr>
    </w:p>
    <w:p>
      <w:pPr>
        <w:pStyle w:val="BodyText"/>
        <w:spacing w:line="417" w:lineRule="auto" w:before="35"/>
        <w:ind w:right="303"/>
      </w:pPr>
      <w:r>
        <w:rPr>
          <w:spacing w:val="-11"/>
        </w:rPr>
        <w:t>业目标具体化。公司战略更多关注的是在哪儿竞争的问题，而不是如</w:t>
      </w:r>
      <w:r>
        <w:rPr>
          <w:spacing w:val="-3"/>
        </w:rPr>
        <w:t>何竟争的问题。公司范国的战略分析可以影响增加业务、保持业务、</w:t>
      </w:r>
      <w:r>
        <w:rPr>
          <w:spacing w:val="-11"/>
        </w:rPr>
        <w:t>强调业务、弱化业务和调整业务的决定。一个部门或岗位一个季度的</w:t>
      </w:r>
      <w:r>
        <w:rPr>
          <w:spacing w:val="-18"/>
        </w:rPr>
        <w:t>重点工作是 </w:t>
      </w:r>
      <w:r>
        <w:rPr>
          <w:rFonts w:ascii="Times New Roman" w:hAnsi="Times New Roman" w:eastAsia="Times New Roman"/>
        </w:rPr>
        <w:t>3</w:t>
      </w:r>
      <w:r>
        <w:rPr/>
        <w:t>～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18"/>
        </w:rPr>
        <w:t> </w:t>
      </w:r>
      <w:r>
        <w:rPr/>
        <w:t>项，日常职责则不在</w:t>
      </w:r>
      <w:r>
        <w:rPr>
          <w:rFonts w:ascii="Times New Roman" w:hAnsi="Times New Roman" w:eastAsia="Times New Roman"/>
        </w:rPr>
        <w:t>“</w:t>
      </w:r>
      <w:r>
        <w:rPr/>
        <w:t>目标任务书</w:t>
      </w:r>
      <w:r>
        <w:rPr>
          <w:rFonts w:ascii="Times New Roman" w:hAnsi="Times New Roman" w:eastAsia="Times New Roman"/>
        </w:rPr>
        <w:t>”</w:t>
      </w:r>
      <w:r>
        <w:rPr/>
        <w:t>上体现。把企业</w:t>
      </w:r>
      <w:r>
        <w:rPr>
          <w:spacing w:val="-3"/>
        </w:rPr>
        <w:t>宗旨和目标分解到个人的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岗位责任书</w:t>
      </w:r>
      <w:r>
        <w:rPr>
          <w:rFonts w:ascii="Times New Roman" w:hAnsi="Times New Roman" w:eastAsia="Times New Roman"/>
          <w:spacing w:val="-3"/>
        </w:rPr>
        <w:t>”</w:t>
      </w:r>
      <w:r>
        <w:rPr/>
        <w:t>和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目标任务书</w:t>
      </w:r>
      <w:r>
        <w:rPr>
          <w:rFonts w:ascii="Times New Roman" w:hAnsi="Times New Roman" w:eastAsia="Times New Roman"/>
        </w:rPr>
        <w:t>”</w:t>
      </w:r>
      <w:r>
        <w:rPr>
          <w:spacing w:val="-7"/>
        </w:rPr>
        <w:t>后，为监控和</w:t>
      </w:r>
      <w:r>
        <w:rPr>
          <w:spacing w:val="-3"/>
        </w:rPr>
        <w:t>考核打下了扎实的基础。</w:t>
      </w:r>
    </w:p>
    <w:p>
      <w:pPr>
        <w:pStyle w:val="BodyText"/>
        <w:spacing w:line="417" w:lineRule="auto"/>
        <w:ind w:right="397" w:firstLine="559"/>
        <w:jc w:val="both"/>
      </w:pPr>
      <w:r>
        <w:rPr>
          <w:color w:val="C00000"/>
          <w:spacing w:val="-3"/>
        </w:rPr>
        <w:t>设定职责和目标后</w:t>
      </w:r>
      <w:r>
        <w:rPr>
          <w:spacing w:val="-11"/>
        </w:rPr>
        <w:t>，联想利用制度化的手段对各层员工进行考核</w:t>
      </w:r>
      <w:r>
        <w:rPr>
          <w:spacing w:val="-54"/>
          <w:w w:val="100"/>
        </w:rPr>
        <w:t>评价：</w:t>
      </w:r>
      <w:r>
        <w:rPr>
          <w:spacing w:val="-1"/>
          <w:w w:val="100"/>
        </w:rPr>
        <w:t>（</w:t>
      </w:r>
      <w:r>
        <w:rPr>
          <w:rFonts w:ascii="Times New Roman" w:eastAsia="Times New Roman"/>
          <w:spacing w:val="-2"/>
          <w:w w:val="100"/>
        </w:rPr>
        <w:t>1</w:t>
      </w:r>
      <w:r>
        <w:rPr>
          <w:spacing w:val="-17"/>
          <w:w w:val="100"/>
        </w:rPr>
        <w:t>）</w:t>
      </w:r>
      <w:r>
        <w:rPr>
          <w:spacing w:val="-25"/>
          <w:w w:val="100"/>
        </w:rPr>
        <w:t>定期检查评议。</w:t>
      </w:r>
      <w:r>
        <w:rPr>
          <w:spacing w:val="-1"/>
          <w:w w:val="100"/>
        </w:rPr>
        <w:t>（</w:t>
      </w:r>
      <w:r>
        <w:rPr>
          <w:rFonts w:ascii="Times New Roman" w:eastAsia="Times New Roman"/>
          <w:spacing w:val="-2"/>
          <w:w w:val="100"/>
        </w:rPr>
        <w:t>2</w:t>
      </w:r>
      <w:r>
        <w:rPr>
          <w:spacing w:val="-17"/>
          <w:w w:val="100"/>
        </w:rPr>
        <w:t>）</w:t>
      </w:r>
      <w:r>
        <w:rPr>
          <w:spacing w:val="-7"/>
          <w:w w:val="100"/>
        </w:rPr>
        <w:t>量化考核、细化到人。考核形式是多</w:t>
      </w:r>
      <w:r>
        <w:rPr>
          <w:spacing w:val="-10"/>
        </w:rPr>
        <w:t>视角、全方位的，包括上级对下级的考核，平级之间、下级对上级的</w:t>
      </w:r>
      <w:r>
        <w:rPr>
          <w:spacing w:val="-4"/>
        </w:rPr>
        <w:t>评议，以及部门互评等。</w:t>
      </w:r>
    </w:p>
    <w:p>
      <w:pPr>
        <w:pStyle w:val="BodyText"/>
        <w:spacing w:line="417" w:lineRule="auto"/>
        <w:ind w:right="255" w:firstLine="559"/>
      </w:pPr>
      <w:r>
        <w:rPr>
          <w:spacing w:val="-7"/>
        </w:rPr>
        <w:t>员工绩效考核的内容分两部分：</w:t>
      </w:r>
      <w:r>
        <w:rPr>
          <w:color w:val="C00000"/>
          <w:spacing w:val="-3"/>
        </w:rPr>
        <w:t>一是工作业绩结果导向</w:t>
      </w:r>
      <w:r>
        <w:rPr>
          <w:spacing w:val="-14"/>
        </w:rPr>
        <w:t>，针对员</w:t>
      </w:r>
      <w:r>
        <w:rPr>
          <w:spacing w:val="-9"/>
        </w:rPr>
        <w:t>工根据直接上级与员工预先商定的目标业绩工作计划进行，针对各级</w:t>
      </w:r>
      <w:r>
        <w:rPr>
          <w:spacing w:val="-3"/>
        </w:rPr>
        <w:t>管理者则主要是围绕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管理三要素</w:t>
      </w:r>
      <w:r>
        <w:rPr>
          <w:rFonts w:ascii="Times New Roman" w:hAnsi="Times New Roman" w:eastAsia="Times New Roman"/>
          <w:spacing w:val="-13"/>
        </w:rPr>
        <w:t>”</w:t>
      </w:r>
      <w:r>
        <w:rPr>
          <w:spacing w:val="-4"/>
        </w:rPr>
        <w:t>，并分解成</w:t>
      </w:r>
      <w:r>
        <w:rPr>
          <w:rFonts w:ascii="Times New Roman" w:hAnsi="Times New Roman" w:eastAsia="Times New Roman"/>
          <w:spacing w:val="-3"/>
        </w:rPr>
        <w:t>“</w:t>
      </w:r>
      <w:r>
        <w:rPr>
          <w:spacing w:val="-6"/>
        </w:rPr>
        <w:t>目标计划、激励指导、公正考评</w:t>
      </w:r>
      <w:r>
        <w:rPr>
          <w:rFonts w:ascii="Times New Roman" w:hAnsi="Times New Roman" w:eastAsia="Times New Roman"/>
          <w:spacing w:val="-6"/>
        </w:rPr>
        <w:t>”</w:t>
      </w:r>
      <w:r>
        <w:rPr>
          <w:spacing w:val="-6"/>
        </w:rPr>
        <w:t>等管理业绩进行。</w:t>
      </w:r>
      <w:r>
        <w:rPr>
          <w:color w:val="C00000"/>
          <w:spacing w:val="-6"/>
        </w:rPr>
        <w:t>二是行为表现及能力</w:t>
      </w:r>
      <w:r>
        <w:rPr>
          <w:spacing w:val="-6"/>
        </w:rPr>
        <w:t>，这部分为过程导</w:t>
      </w:r>
      <w:r>
        <w:rPr>
          <w:spacing w:val="-11"/>
        </w:rPr>
        <w:t>向，按普通员工、各级管理人员分别制定不同的考核标准和权重。部</w:t>
      </w:r>
      <w:r>
        <w:rPr>
          <w:spacing w:val="-9"/>
        </w:rPr>
        <w:t>门经理对员工及所属部门的考核等级进行审核调整后，汇总到人力资</w:t>
      </w:r>
      <w:r>
        <w:rPr>
          <w:spacing w:val="-3"/>
        </w:rPr>
        <w:t>源部，要符合公司的正态分布比例；</w:t>
      </w:r>
      <w:r>
        <w:rPr>
          <w:color w:val="C00000"/>
          <w:spacing w:val="-3"/>
        </w:rPr>
        <w:t>部门经理与员工进行绩效面谈</w:t>
      </w:r>
      <w:r>
        <w:rPr/>
        <w:t>， </w:t>
      </w:r>
      <w:r>
        <w:rPr>
          <w:spacing w:val="-11"/>
        </w:rPr>
        <w:t>告之考核结果，肯定成绩，提出改进意见和措施，挖掘员工潜力，同时确定下季度工作计划，面谈结果需双方签字认可；员エ如果对考核</w:t>
      </w:r>
      <w:r>
        <w:rPr>
          <w:spacing w:val="-12"/>
        </w:rPr>
        <w:t>评定过程有重大异议，有权向部门经理或人力资源部提出申诉；所在</w:t>
      </w:r>
      <w:r>
        <w:rPr>
          <w:spacing w:val="-10"/>
        </w:rPr>
        <w:t>部门及人力资源部为每位员工建立考核档案，考核结果作为工薪、年</w:t>
      </w:r>
      <w:r>
        <w:rPr>
          <w:spacing w:val="-4"/>
        </w:rPr>
        <w:t>度奖金、干部任免、评选先进、岗位调换以及考核辞退的重要依据。</w:t>
      </w:r>
    </w:p>
    <w:p>
      <w:pPr>
        <w:spacing w:after="0" w:line="417" w:lineRule="auto"/>
        <w:sectPr>
          <w:pgSz w:w="11910" w:h="16840"/>
          <w:pgMar w:top="1520" w:bottom="280" w:left="1680" w:right="140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18"/>
        </w:rPr>
      </w:pPr>
    </w:p>
    <w:p>
      <w:pPr>
        <w:spacing w:before="76"/>
        <w:ind w:left="540" w:right="0" w:firstLine="0"/>
        <w:jc w:val="left"/>
        <w:rPr>
          <w:rFonts w:ascii="Times New Roman" w:eastAsia="Times New Roman"/>
          <w:sz w:val="21"/>
        </w:rPr>
      </w:pPr>
      <w:r>
        <w:rPr>
          <w:rFonts w:ascii="宋体" w:eastAsia="宋体" w:hint="eastAsia"/>
          <w:sz w:val="21"/>
        </w:rPr>
        <w:t>资料来源</w:t>
      </w:r>
      <w:r>
        <w:rPr>
          <w:rFonts w:ascii="Times New Roman" w:eastAsia="Times New Roman"/>
          <w:sz w:val="21"/>
        </w:rPr>
        <w:t>:</w:t>
      </w:r>
      <w:r>
        <w:rPr>
          <w:rFonts w:ascii="宋体" w:eastAsia="宋体" w:hint="eastAsia"/>
          <w:sz w:val="21"/>
        </w:rPr>
        <w:t>张建林</w:t>
      </w:r>
      <w:r>
        <w:rPr>
          <w:rFonts w:ascii="Times New Roman" w:eastAsia="Times New Roman"/>
          <w:sz w:val="21"/>
        </w:rPr>
        <w:t>.</w:t>
      </w:r>
      <w:r>
        <w:rPr>
          <w:rFonts w:ascii="宋体" w:eastAsia="宋体" w:hint="eastAsia"/>
          <w:sz w:val="21"/>
        </w:rPr>
        <w:t>联想集团的考核体系</w:t>
      </w:r>
      <w:r>
        <w:rPr>
          <w:rFonts w:ascii="Times New Roman" w:eastAsia="Times New Roman"/>
          <w:sz w:val="21"/>
        </w:rPr>
        <w:t>[J].</w:t>
      </w:r>
      <w:r>
        <w:rPr>
          <w:rFonts w:ascii="宋体" w:eastAsia="宋体" w:hint="eastAsia"/>
          <w:sz w:val="21"/>
        </w:rPr>
        <w:t>通信企业管理</w:t>
      </w:r>
      <w:r>
        <w:rPr>
          <w:rFonts w:ascii="Times New Roman" w:eastAsia="Times New Roman"/>
          <w:sz w:val="21"/>
        </w:rPr>
        <w:t>,2007(12).</w:t>
      </w:r>
    </w:p>
    <w:sectPr>
      <w:pgSz w:w="11910" w:h="16840"/>
      <w:pgMar w:top="1580" w:bottom="280" w:left="16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ipad mini</dc:creator>
  <dcterms:created xsi:type="dcterms:W3CDTF">2021-09-23T07:30:14Z</dcterms:created>
  <dcterms:modified xsi:type="dcterms:W3CDTF">2021-09-23T07:30:14Z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