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50"/>
        <w:ind w:left="2668" w:right="0" w:firstLine="0"/>
        <w:jc w:val="left"/>
        <w:rPr>
          <w:b/>
          <w:sz w:val="32"/>
        </w:rPr>
      </w:pPr>
      <w:r>
        <w:rPr>
          <w:rFonts w:ascii="Times New Roman" w:hAnsi="Times New Roman" w:eastAsia="Times New Roman"/>
          <w:b/>
          <w:sz w:val="32"/>
        </w:rPr>
        <w:t>“</w:t>
      </w:r>
      <w:r>
        <w:rPr>
          <w:b/>
          <w:sz w:val="32"/>
        </w:rPr>
        <w:t>四面楚歌</w:t>
      </w:r>
      <w:r>
        <w:rPr>
          <w:rFonts w:ascii="Times New Roman" w:hAnsi="Times New Roman" w:eastAsia="Times New Roman"/>
          <w:b/>
          <w:sz w:val="32"/>
        </w:rPr>
        <w:t>”</w:t>
      </w:r>
      <w:r>
        <w:rPr>
          <w:b/>
          <w:sz w:val="32"/>
        </w:rPr>
        <w:t>的绩效考评</w:t>
      </w:r>
    </w:p>
    <w:p>
      <w:pPr>
        <w:pStyle w:val="BodyText"/>
        <w:spacing w:line="417" w:lineRule="auto" w:before="239"/>
        <w:ind w:right="258"/>
      </w:pPr>
      <w:r>
        <w:rPr>
          <w:spacing w:val="-3"/>
        </w:rPr>
        <w:t>超能达股份有限公司从国有企业改制到现在已有 </w:t>
      </w:r>
      <w:r>
        <w:rPr>
          <w:rFonts w:ascii="Times New Roman" w:eastAsia="Times New Roman"/>
        </w:rPr>
        <w:t>10 </w:t>
      </w:r>
      <w:r>
        <w:rPr/>
        <w:t>个多年头的</w:t>
      </w:r>
      <w:r>
        <w:rPr>
          <w:spacing w:val="-4"/>
        </w:rPr>
        <w:t>时间。</w:t>
      </w:r>
      <w:r>
        <w:rPr>
          <w:rFonts w:ascii="Times New Roman" w:eastAsia="Times New Roman"/>
        </w:rPr>
        <w:t>10 </w:t>
      </w:r>
      <w:r>
        <w:rPr>
          <w:spacing w:val="-8"/>
        </w:rPr>
        <w:t>多年来，在总经理赵一军的领导下，年销售额已达 </w:t>
      </w:r>
      <w:r>
        <w:rPr>
          <w:rFonts w:ascii="Times New Roman" w:eastAsia="Times New Roman"/>
        </w:rPr>
        <w:t>5 </w:t>
      </w:r>
      <w:r>
        <w:rPr>
          <w:spacing w:val="-2"/>
        </w:rPr>
        <w:t>亿元。</w:t>
      </w:r>
      <w:r>
        <w:rPr>
          <w:spacing w:val="-10"/>
        </w:rPr>
        <w:t>但是，随着销售额、生产规模和企业人员等不断地增加与扩大，企业</w:t>
      </w:r>
      <w:r>
        <w:rPr>
          <w:spacing w:val="-4"/>
        </w:rPr>
        <w:t>所表现出来的问题也越来越多。</w:t>
      </w:r>
    </w:p>
    <w:p>
      <w:pPr>
        <w:pStyle w:val="BodyText"/>
        <w:spacing w:line="417" w:lineRule="auto"/>
        <w:ind w:right="397"/>
        <w:jc w:val="both"/>
      </w:pPr>
      <w:r>
        <w:rPr>
          <w:spacing w:val="-2"/>
        </w:rPr>
        <w:t>公司的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销售冠军</w:t>
      </w:r>
      <w:r>
        <w:rPr>
          <w:rFonts w:ascii="Times New Roman" w:hAnsi="Times New Roman" w:eastAsia="Times New Roman"/>
        </w:rPr>
        <w:t>”</w:t>
      </w:r>
      <w:r>
        <w:rPr>
          <w:spacing w:val="-3"/>
        </w:rPr>
        <w:t>及</w:t>
      </w:r>
      <w:r>
        <w:rPr>
          <w:rFonts w:ascii="黑体" w:hAnsi="黑体" w:eastAsia="黑体" w:hint="eastAsia"/>
          <w:color w:val="FF0000"/>
          <w:spacing w:val="-2"/>
        </w:rPr>
        <w:t>销售团队</w:t>
      </w:r>
      <w:r>
        <w:rPr>
          <w:spacing w:val="-2"/>
        </w:rPr>
        <w:t>集体上演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消极门</w:t>
      </w:r>
      <w:r>
        <w:rPr>
          <w:rFonts w:ascii="Times New Roman" w:hAnsi="Times New Roman" w:eastAsia="Times New Roman"/>
          <w:spacing w:val="-18"/>
        </w:rPr>
        <w:t>”</w:t>
      </w:r>
      <w:r>
        <w:rPr>
          <w:spacing w:val="-5"/>
        </w:rPr>
        <w:t>，明确的向赵总</w:t>
      </w:r>
      <w:r>
        <w:rPr>
          <w:spacing w:val="-8"/>
        </w:rPr>
        <w:t>提出增加提成比例的要求和其他附加条件。在赵总未明确表态的情况</w:t>
      </w:r>
      <w:r>
        <w:rPr>
          <w:spacing w:val="-3"/>
        </w:rPr>
        <w:t>下，这个销售团队一直在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给赵总脸色看</w:t>
      </w:r>
      <w:r>
        <w:rPr>
          <w:rFonts w:ascii="Times New Roman" w:hAnsi="Times New Roman" w:eastAsia="Times New Roman"/>
        </w:rPr>
        <w:t>”</w:t>
      </w:r>
      <w:r>
        <w:rPr/>
        <w:t>。</w:t>
      </w:r>
    </w:p>
    <w:p>
      <w:pPr>
        <w:pStyle w:val="BodyText"/>
        <w:spacing w:line="417" w:lineRule="auto"/>
        <w:ind w:right="303"/>
        <w:jc w:val="both"/>
      </w:pPr>
      <w:r>
        <w:rPr>
          <w:rFonts w:ascii="黑体" w:eastAsia="黑体" w:hint="eastAsia"/>
          <w:color w:val="FF0000"/>
        </w:rPr>
        <w:t>后勤管理部门</w:t>
      </w:r>
      <w:r>
        <w:rPr/>
        <w:t>人员纪律松散，官味十足，内部投诉一宗接一宗。虽然换下了三任行政总监，但效果不大。</w:t>
      </w:r>
    </w:p>
    <w:p>
      <w:pPr>
        <w:pStyle w:val="BodyText"/>
        <w:spacing w:line="417" w:lineRule="auto"/>
        <w:ind w:right="336"/>
        <w:jc w:val="both"/>
      </w:pPr>
      <w:r>
        <w:rPr>
          <w:rFonts w:ascii="黑体" w:hAnsi="黑体" w:eastAsia="黑体" w:hint="eastAsia"/>
          <w:color w:val="FF0000"/>
        </w:rPr>
        <w:t>生产部门</w:t>
      </w:r>
      <w:r>
        <w:rPr/>
        <w:t>也因人员</w:t>
      </w:r>
      <w:r>
        <w:rPr>
          <w:rFonts w:ascii="Times New Roman" w:hAnsi="Times New Roman" w:eastAsia="Times New Roman"/>
        </w:rPr>
        <w:t>“</w:t>
      </w:r>
      <w:r>
        <w:rPr/>
        <w:t>工资及福利</w:t>
      </w:r>
      <w:r>
        <w:rPr>
          <w:rFonts w:ascii="Times New Roman" w:hAnsi="Times New Roman" w:eastAsia="Times New Roman"/>
        </w:rPr>
        <w:t>”</w:t>
      </w:r>
      <w:r>
        <w:rPr/>
        <w:t>等问题，导致</w:t>
      </w:r>
      <w:r>
        <w:rPr>
          <w:u w:val="single"/>
        </w:rPr>
        <w:t>员工满意度下降</w:t>
      </w:r>
      <w:r>
        <w:rPr/>
        <w:t>， 频繁出现品质不良、成本上升、产量下滑等问题。</w:t>
      </w:r>
    </w:p>
    <w:p>
      <w:pPr>
        <w:pStyle w:val="BodyText"/>
        <w:spacing w:line="417" w:lineRule="auto"/>
        <w:ind w:right="395"/>
        <w:jc w:val="both"/>
      </w:pPr>
      <w:r>
        <w:rPr>
          <w:spacing w:val="-8"/>
        </w:rPr>
        <w:t>赵一军总经理在综合分析了以上现象之后认为，</w:t>
      </w:r>
      <w:r>
        <w:rPr>
          <w:rFonts w:ascii="黑体" w:hAnsi="黑体" w:eastAsia="黑体" w:hint="eastAsia"/>
          <w:spacing w:val="-3"/>
        </w:rPr>
        <w:t>上述问题均源自</w:t>
      </w:r>
      <w:r>
        <w:rPr>
          <w:rFonts w:ascii="黑体" w:hAnsi="黑体" w:eastAsia="黑体" w:hint="eastAsia"/>
          <w:spacing w:val="-9"/>
        </w:rPr>
        <w:t>于企业的“绩效管理与激励机制”不完善</w:t>
      </w:r>
      <w:r>
        <w:rPr>
          <w:spacing w:val="-7"/>
        </w:rPr>
        <w:t>，并请猎头公司为其物色了</w:t>
      </w:r>
      <w:r>
        <w:rPr>
          <w:spacing w:val="-3"/>
        </w:rPr>
        <w:t>一些专长于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绩效考评</w:t>
      </w:r>
      <w:r>
        <w:rPr>
          <w:rFonts w:ascii="Times New Roman" w:hAnsi="Times New Roman" w:eastAsia="Times New Roman"/>
          <w:spacing w:val="-3"/>
        </w:rPr>
        <w:t>”</w:t>
      </w:r>
      <w:r>
        <w:rPr>
          <w:spacing w:val="-8"/>
        </w:rPr>
        <w:t>的绩效专员进入公司总经办，开始全面推行企</w:t>
      </w:r>
      <w:r>
        <w:rPr>
          <w:spacing w:val="-3"/>
        </w:rPr>
        <w:t>业绩效管理新模式。</w:t>
      </w:r>
    </w:p>
    <w:p>
      <w:pPr>
        <w:pStyle w:val="BodyText"/>
        <w:spacing w:line="358" w:lineRule="exact"/>
        <w:ind w:left="679" w:firstLine="0"/>
        <w:rPr>
          <w:rFonts w:ascii="黑体" w:eastAsia="黑体" w:hint="eastAsia"/>
        </w:rPr>
      </w:pP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14"/>
        </w:rPr>
        <w:t> </w:t>
      </w:r>
      <w:r>
        <w:rPr>
          <w:spacing w:val="-4"/>
        </w:rPr>
        <w:t>个月之后，</w:t>
      </w:r>
      <w:r>
        <w:rPr>
          <w:rFonts w:ascii="黑体" w:eastAsia="黑体" w:hint="eastAsia"/>
          <w:spacing w:val="-5"/>
          <w:u w:val="single"/>
        </w:rPr>
        <w:t>生产厂长、行政总监、营销总监正式向赵总递交了</w:t>
      </w:r>
    </w:p>
    <w:p>
      <w:pPr>
        <w:pStyle w:val="BodyText"/>
        <w:spacing w:before="11"/>
        <w:ind w:left="0" w:firstLine="0"/>
        <w:rPr>
          <w:rFonts w:ascii="黑体"/>
          <w:sz w:val="14"/>
        </w:rPr>
      </w:pPr>
    </w:p>
    <w:p>
      <w:pPr>
        <w:pStyle w:val="BodyText"/>
        <w:spacing w:line="417" w:lineRule="auto" w:before="73"/>
        <w:ind w:right="116" w:firstLine="0"/>
      </w:pPr>
      <w:r>
        <w:rPr>
          <w:rFonts w:ascii="黑体" w:hAnsi="黑体" w:eastAsia="黑体" w:hint="eastAsia"/>
          <w:color w:val="FF0000"/>
          <w:spacing w:val="-2"/>
          <w:u w:val="single" w:color="FF0000"/>
        </w:rPr>
        <w:t>辞职报告</w:t>
      </w:r>
      <w:r>
        <w:rPr>
          <w:spacing w:val="-10"/>
        </w:rPr>
        <w:t>，他们辞职的一致理由是</w:t>
      </w:r>
      <w:r>
        <w:rPr>
          <w:rFonts w:ascii="Times New Roman" w:hAnsi="Times New Roman" w:eastAsia="Times New Roman"/>
          <w:spacing w:val="-3"/>
        </w:rPr>
        <w:t>“</w:t>
      </w:r>
      <w:r>
        <w:rPr>
          <w:spacing w:val="-3"/>
        </w:rPr>
        <w:t>不适应公司目前的绩效管理制度</w:t>
      </w:r>
      <w:r>
        <w:rPr>
          <w:rFonts w:ascii="Times New Roman" w:hAnsi="Times New Roman" w:eastAsia="Times New Roman"/>
        </w:rPr>
        <w:t>”</w:t>
      </w:r>
      <w:r>
        <w:rPr/>
        <w:t>。</w:t>
      </w:r>
      <w:r>
        <w:rPr>
          <w:spacing w:val="-14"/>
        </w:rPr>
        <w:t>一周后，</w:t>
      </w:r>
      <w:r>
        <w:rPr>
          <w:rFonts w:ascii="黑体" w:hAnsi="黑体" w:eastAsia="黑体" w:hint="eastAsia"/>
          <w:spacing w:val="-3"/>
        </w:rPr>
        <w:t>负责绩效考评的绩效专员也向赵总递交了辞职报告</w:t>
      </w:r>
      <w:r>
        <w:rPr>
          <w:spacing w:val="-14"/>
        </w:rPr>
        <w:t>，原因是</w:t>
      </w:r>
    </w:p>
    <w:p>
      <w:pPr>
        <w:pStyle w:val="BodyText"/>
        <w:spacing w:line="417" w:lineRule="auto"/>
        <w:ind w:left="679" w:right="4501" w:hanging="56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“</w:t>
      </w:r>
      <w:r>
        <w:rPr/>
        <w:t>不适应公司的文化和工作氛围</w:t>
      </w:r>
      <w:r>
        <w:rPr>
          <w:rFonts w:ascii="Times New Roman" w:hAnsi="Times New Roman" w:eastAsia="Times New Roman"/>
        </w:rPr>
        <w:t>”</w:t>
      </w:r>
      <w:r>
        <w:rPr/>
        <w:t>。赵一军总经理陷入了困惑</w:t>
      </w:r>
      <w:r>
        <w:rPr>
          <w:rFonts w:ascii="Times New Roman" w:hAnsi="Times New Roman" w:eastAsia="Times New Roman"/>
        </w:rPr>
        <w:t>……</w:t>
      </w:r>
    </w:p>
    <w:p>
      <w:pPr>
        <w:spacing w:line="233" w:lineRule="exact" w:before="0"/>
        <w:ind w:left="540" w:right="0" w:firstLine="0"/>
        <w:jc w:val="left"/>
        <w:rPr>
          <w:rFonts w:ascii="宋体" w:eastAsia="宋体" w:hint="eastAsia"/>
          <w:sz w:val="21"/>
        </w:rPr>
      </w:pPr>
      <w:r>
        <w:rPr>
          <w:rFonts w:ascii="宋体" w:eastAsia="宋体" w:hint="eastAsia"/>
          <w:sz w:val="21"/>
        </w:rPr>
        <w:t>资 料 来 源 </w:t>
      </w:r>
      <w:r>
        <w:rPr>
          <w:rFonts w:ascii="Times New Roman" w:eastAsia="Times New Roman"/>
          <w:sz w:val="21"/>
        </w:rPr>
        <w:t>: </w:t>
      </w:r>
      <w:r>
        <w:rPr>
          <w:rFonts w:ascii="宋体" w:eastAsia="宋体" w:hint="eastAsia"/>
          <w:sz w:val="21"/>
        </w:rPr>
        <w:t>陈 竹 友 </w:t>
      </w:r>
      <w:r>
        <w:rPr>
          <w:rFonts w:ascii="Times New Roman" w:eastAsia="Times New Roman"/>
          <w:sz w:val="21"/>
        </w:rPr>
        <w:t>. </w:t>
      </w:r>
      <w:r>
        <w:rPr>
          <w:rFonts w:ascii="宋体" w:eastAsia="宋体" w:hint="eastAsia"/>
          <w:sz w:val="21"/>
        </w:rPr>
        <w:t>绩 效 考 核 </w:t>
      </w:r>
      <w:r>
        <w:rPr>
          <w:rFonts w:ascii="Times New Roman" w:eastAsia="Times New Roman"/>
          <w:sz w:val="21"/>
        </w:rPr>
        <w:t>, </w:t>
      </w:r>
      <w:r>
        <w:rPr>
          <w:rFonts w:ascii="宋体" w:eastAsia="宋体" w:hint="eastAsia"/>
          <w:sz w:val="21"/>
        </w:rPr>
        <w:t>想 说 爱 你 不 容 易</w:t>
      </w:r>
    </w:p>
    <w:p>
      <w:pPr>
        <w:pStyle w:val="BodyText"/>
        <w:spacing w:before="7"/>
        <w:ind w:left="0" w:firstLine="0"/>
        <w:rPr>
          <w:rFonts w:ascii="宋体"/>
          <w:sz w:val="16"/>
        </w:rPr>
      </w:pPr>
    </w:p>
    <w:p>
      <w:pPr>
        <w:spacing w:before="0"/>
        <w:ind w:left="2008" w:right="0" w:firstLine="0"/>
        <w:jc w:val="left"/>
        <w:rPr>
          <w:rFonts w:ascii="Times New Roman"/>
          <w:sz w:val="21"/>
        </w:rPr>
      </w:pPr>
      <w:r>
        <w:rPr>
          <w:rFonts w:ascii="Times New Roman"/>
          <w:sz w:val="21"/>
        </w:rPr>
        <w:t>[EB/OL].[2016-07-11</w:t>
      </w:r>
      <w:hyperlink r:id="rId5">
        <w:r>
          <w:rPr>
            <w:rFonts w:ascii="Times New Roman"/>
            <w:sz w:val="21"/>
          </w:rPr>
          <w:t>].http://www.globrand.com/2008/89151.shtml.</w:t>
        </w:r>
      </w:hyperlink>
    </w:p>
    <w:sectPr>
      <w:type w:val="continuous"/>
      <w:pgSz w:w="11910" w:h="16840"/>
      <w:pgMar w:top="1480" w:bottom="280" w:left="168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仿宋">
    <w:altName w:val="仿宋"/>
    <w:charset w:val="86"/>
    <w:family w:val="modern"/>
    <w:pitch w:val="fixed"/>
  </w:font>
  <w:font w:name="黑体">
    <w:altName w:val="黑体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 w:firstLine="559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lobrand.com/2008/89151.s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dcterms:created xsi:type="dcterms:W3CDTF">2021-09-23T07:23:26Z</dcterms:created>
  <dcterms:modified xsi:type="dcterms:W3CDTF">2021-09-23T07:23:26Z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