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50"/>
        <w:ind w:left="2280" w:right="0" w:firstLine="0"/>
        <w:jc w:val="left"/>
        <w:rPr>
          <w:b/>
          <w:sz w:val="32"/>
        </w:rPr>
      </w:pPr>
      <w:r>
        <w:rPr>
          <w:b/>
          <w:sz w:val="32"/>
        </w:rPr>
        <w:t>青岛啤酒 </w:t>
      </w:r>
      <w:r>
        <w:rPr>
          <w:rFonts w:ascii="Times New Roman" w:eastAsia="Times New Roman"/>
          <w:sz w:val="32"/>
        </w:rPr>
        <w:t>EVA </w:t>
      </w:r>
      <w:r>
        <w:rPr>
          <w:b/>
          <w:sz w:val="32"/>
        </w:rPr>
        <w:t>绩效评价案例</w:t>
      </w:r>
    </w:p>
    <w:p>
      <w:pPr>
        <w:pStyle w:val="BodyText"/>
        <w:spacing w:line="417" w:lineRule="auto" w:before="239"/>
        <w:ind w:right="377" w:firstLine="559"/>
        <w:jc w:val="both"/>
      </w:pPr>
      <w:r>
        <w:rPr>
          <w:spacing w:val="-12"/>
        </w:rPr>
        <w:t>近年来，随着我国经济的高速飞跃，市场环境越来越复杂且充满变动，一个能够实现监督和指导企业日常运营的评价系统备受企业青</w:t>
      </w:r>
      <w:r>
        <w:rPr>
          <w:spacing w:val="-5"/>
        </w:rPr>
        <w:t>睐，这就是企业的绩效评价系统。</w:t>
      </w:r>
    </w:p>
    <w:p>
      <w:pPr>
        <w:spacing w:line="417" w:lineRule="auto" w:before="0"/>
        <w:ind w:left="120" w:right="283" w:firstLine="559"/>
        <w:jc w:val="left"/>
        <w:rPr>
          <w:b/>
          <w:sz w:val="28"/>
        </w:rPr>
      </w:pPr>
      <w:r>
        <w:rPr>
          <w:spacing w:val="-3"/>
          <w:sz w:val="28"/>
        </w:rPr>
        <w:t>绩效评价经历了成本绩效到财务绩效到现代绩效评价三个阶段。</w:t>
      </w:r>
      <w:r>
        <w:rPr>
          <w:spacing w:val="3"/>
          <w:sz w:val="28"/>
        </w:rPr>
        <w:t>现代绩效评价系统主要有</w:t>
      </w:r>
      <w:r>
        <w:rPr>
          <w:rFonts w:ascii="Times New Roman" w:eastAsia="Times New Roman"/>
          <w:sz w:val="28"/>
        </w:rPr>
        <w:t>BSC </w:t>
      </w:r>
      <w:r>
        <w:rPr>
          <w:spacing w:val="69"/>
          <w:sz w:val="28"/>
        </w:rPr>
        <w:t>和</w:t>
      </w:r>
      <w:r>
        <w:rPr>
          <w:rFonts w:ascii="Times New Roman" w:eastAsia="Times New Roman"/>
          <w:spacing w:val="-12"/>
          <w:sz w:val="28"/>
        </w:rPr>
        <w:t>EVA </w:t>
      </w:r>
      <w:r>
        <w:rPr>
          <w:spacing w:val="-37"/>
          <w:sz w:val="28"/>
        </w:rPr>
        <w:t>两种。</w:t>
      </w:r>
      <w:r>
        <w:rPr>
          <w:rFonts w:ascii="Times New Roman" w:eastAsia="Times New Roman"/>
          <w:b/>
          <w:sz w:val="28"/>
        </w:rPr>
        <w:t>BSC </w:t>
      </w:r>
      <w:r>
        <w:rPr>
          <w:b/>
          <w:sz w:val="28"/>
        </w:rPr>
        <w:t>绩效评价体系出发于企业的战略高度</w:t>
      </w:r>
      <w:r>
        <w:rPr>
          <w:spacing w:val="-11"/>
          <w:sz w:val="28"/>
        </w:rPr>
        <w:t>，分别从四个维度来综合评价企业的业绩，揭示企</w:t>
      </w:r>
      <w:r>
        <w:rPr>
          <w:sz w:val="28"/>
        </w:rPr>
        <w:t>业价值的影响动因，有利于企业的管理、经营及决策。</w:t>
      </w:r>
      <w:r>
        <w:rPr>
          <w:rFonts w:ascii="Times New Roman" w:eastAsia="Times New Roman"/>
          <w:b/>
          <w:color w:val="C00000"/>
          <w:spacing w:val="-12"/>
          <w:sz w:val="28"/>
        </w:rPr>
        <w:t>EVA </w:t>
      </w:r>
      <w:r>
        <w:rPr>
          <w:b/>
          <w:color w:val="C00000"/>
          <w:spacing w:val="2"/>
          <w:sz w:val="28"/>
        </w:rPr>
        <w:t>绩效评</w:t>
      </w:r>
      <w:r>
        <w:rPr>
          <w:b/>
          <w:color w:val="C00000"/>
          <w:spacing w:val="-7"/>
          <w:sz w:val="28"/>
        </w:rPr>
        <w:t>价体系关注股权资本成本，这符合企业的股东价值最大化理念，</w:t>
      </w:r>
      <w:r>
        <w:rPr>
          <w:sz w:val="28"/>
        </w:rPr>
        <w:t>同时</w:t>
      </w:r>
      <w:r>
        <w:rPr>
          <w:spacing w:val="-3"/>
          <w:sz w:val="28"/>
        </w:rPr>
        <w:t>也避免了会计信息失真，可以</w:t>
      </w:r>
      <w:r>
        <w:rPr>
          <w:b/>
          <w:color w:val="C00000"/>
          <w:sz w:val="28"/>
        </w:rPr>
        <w:t>更客观的评价企业经营业绩。</w:t>
      </w:r>
    </w:p>
    <w:p>
      <w:pPr>
        <w:pStyle w:val="BodyText"/>
        <w:spacing w:line="417" w:lineRule="auto"/>
        <w:ind w:right="375" w:firstLine="559"/>
        <w:jc w:val="both"/>
      </w:pPr>
      <w:r>
        <w:rPr>
          <w:spacing w:val="-10"/>
        </w:rPr>
        <w:t>在对青岛啤酒进行案例分析时，对青岛啤酒的概况进行详实的介</w:t>
      </w:r>
      <w:r>
        <w:rPr>
          <w:spacing w:val="-12"/>
        </w:rPr>
        <w:t>绍，同时分析了青岛啤酒绩效评价体系的运行情况，以 </w:t>
      </w:r>
      <w:r>
        <w:rPr>
          <w:rFonts w:ascii="Times New Roman" w:eastAsia="Times New Roman"/>
          <w:spacing w:val="-12"/>
        </w:rPr>
        <w:t>EVA </w:t>
      </w:r>
      <w:r>
        <w:rPr/>
        <w:t>绩效评</w:t>
      </w:r>
      <w:r>
        <w:rPr>
          <w:spacing w:val="-11"/>
        </w:rPr>
        <w:t>价指标为例，对其进行具体分析，总结出经验，以期对其他企业提供</w:t>
      </w:r>
      <w:r>
        <w:rPr>
          <w:spacing w:val="-5"/>
        </w:rPr>
        <w:t>科学的绩效评价经验与建议。</w:t>
      </w:r>
    </w:p>
    <w:p>
      <w:pPr>
        <w:spacing w:line="417" w:lineRule="auto" w:before="0"/>
        <w:ind w:left="120" w:right="375" w:firstLine="559"/>
        <w:jc w:val="both"/>
        <w:rPr>
          <w:sz w:val="28"/>
        </w:rPr>
      </w:pPr>
      <w:r>
        <w:rPr>
          <w:b/>
          <w:sz w:val="28"/>
        </w:rPr>
        <w:t>经济增加值</w:t>
      </w:r>
      <w:r>
        <w:rPr>
          <w:spacing w:val="-2"/>
          <w:sz w:val="28"/>
        </w:rPr>
        <w:t>是指用</w:t>
      </w:r>
      <w:r>
        <w:rPr>
          <w:b/>
          <w:sz w:val="28"/>
        </w:rPr>
        <w:t>税后净营业利润减去资本成本</w:t>
      </w:r>
      <w:r>
        <w:rPr>
          <w:spacing w:val="-18"/>
          <w:sz w:val="28"/>
        </w:rPr>
        <w:t>的值，运用这一</w:t>
      </w:r>
      <w:r>
        <w:rPr>
          <w:spacing w:val="-8"/>
          <w:sz w:val="28"/>
        </w:rPr>
        <w:t>数值最大的好处就是可以剔除债务资本和权益资本，改变了以前对权</w:t>
      </w:r>
      <w:r>
        <w:rPr>
          <w:spacing w:val="-3"/>
          <w:sz w:val="28"/>
        </w:rPr>
        <w:t>益资本的错误认识，使得企业的资本效益更真实有效。</w:t>
      </w:r>
    </w:p>
    <w:p>
      <w:pPr>
        <w:pStyle w:val="BodyText"/>
        <w:spacing w:line="417" w:lineRule="auto"/>
        <w:ind w:left="679" w:right="1580"/>
      </w:pPr>
      <w:r>
        <w:rPr>
          <w:rFonts w:ascii="Times New Roman" w:eastAsia="Times New Roman"/>
        </w:rPr>
        <w:t>EVA </w:t>
      </w:r>
      <w:r>
        <w:rPr/>
        <w:t>等于税后净营业利润扣除全部资本成本的差额。计算公式为：</w:t>
      </w:r>
    </w:p>
    <w:p>
      <w:pPr>
        <w:pStyle w:val="BodyText"/>
        <w:spacing w:before="13"/>
        <w:ind w:left="960"/>
        <w:rPr>
          <w:rFonts w:ascii="Times New Roman"/>
        </w:rPr>
      </w:pPr>
      <w:r>
        <w:rPr>
          <w:rFonts w:ascii="Times New Roman"/>
        </w:rPr>
        <w:t>EVA=NOPAT-TC*WACC</w:t>
      </w:r>
    </w:p>
    <w:p>
      <w:pPr>
        <w:pStyle w:val="BodyText"/>
        <w:spacing w:before="9"/>
        <w:ind w:left="0"/>
        <w:rPr>
          <w:rFonts w:ascii="Times New Roman"/>
          <w:sz w:val="24"/>
        </w:rPr>
      </w:pPr>
    </w:p>
    <w:p>
      <w:pPr>
        <w:pStyle w:val="BodyText"/>
        <w:spacing w:line="417" w:lineRule="auto" w:before="1"/>
        <w:ind w:right="370" w:firstLine="840"/>
      </w:pPr>
      <w:r>
        <w:rPr>
          <w:rFonts w:ascii="Times New Roman" w:eastAsia="Times New Roman"/>
          <w:spacing w:val="-13"/>
        </w:rPr>
        <w:t>NOPAT:</w:t>
      </w:r>
      <w:r>
        <w:rPr>
          <w:spacing w:val="-4"/>
        </w:rPr>
        <w:t>税后净营业利润；</w:t>
      </w:r>
      <w:r>
        <w:rPr>
          <w:rFonts w:ascii="Times New Roman" w:eastAsia="Times New Roman"/>
          <w:spacing w:val="-17"/>
        </w:rPr>
        <w:t>TC:</w:t>
      </w:r>
      <w:r>
        <w:rPr>
          <w:spacing w:val="-3"/>
        </w:rPr>
        <w:t>调整后的资本总额；</w:t>
      </w:r>
      <w:r>
        <w:rPr>
          <w:rFonts w:ascii="Times New Roman" w:eastAsia="Times New Roman"/>
          <w:spacing w:val="-17"/>
        </w:rPr>
        <w:t>WACC:</w:t>
      </w:r>
      <w:r>
        <w:rPr/>
        <w:t>加权</w:t>
      </w:r>
      <w:r>
        <w:rPr>
          <w:spacing w:val="-3"/>
        </w:rPr>
        <w:t>平均资本成本率。</w:t>
      </w:r>
    </w:p>
    <w:p>
      <w:pPr>
        <w:spacing w:after="0" w:line="417" w:lineRule="auto"/>
        <w:sectPr>
          <w:type w:val="continuous"/>
          <w:pgSz w:w="11910" w:h="16840"/>
          <w:pgMar w:top="1480" w:bottom="280" w:left="1680" w:right="1420"/>
        </w:sectPr>
      </w:pPr>
    </w:p>
    <w:p>
      <w:pPr>
        <w:spacing w:line="417" w:lineRule="auto" w:before="55"/>
        <w:ind w:left="120" w:right="372" w:firstLine="559"/>
        <w:jc w:val="both"/>
        <w:rPr>
          <w:b/>
          <w:sz w:val="28"/>
        </w:rPr>
      </w:pPr>
      <w:r>
        <w:rPr>
          <w:spacing w:val="-4"/>
          <w:sz w:val="28"/>
        </w:rPr>
        <w:t>这样看来，要获得可靠的 </w:t>
      </w:r>
      <w:r>
        <w:rPr>
          <w:rFonts w:ascii="Times New Roman" w:eastAsia="Times New Roman"/>
          <w:spacing w:val="-12"/>
          <w:sz w:val="28"/>
        </w:rPr>
        <w:t>EVA </w:t>
      </w:r>
      <w:r>
        <w:rPr>
          <w:sz w:val="28"/>
        </w:rPr>
        <w:t>指标，就要找准以上几个变量的</w:t>
      </w:r>
      <w:r>
        <w:rPr>
          <w:spacing w:val="-12"/>
          <w:sz w:val="28"/>
        </w:rPr>
        <w:t>数值。当</w:t>
      </w:r>
      <w:r>
        <w:rPr>
          <w:b/>
          <w:spacing w:val="-4"/>
          <w:sz w:val="28"/>
        </w:rPr>
        <w:t>计算结果显示比零大时，企业创造了价值</w:t>
      </w:r>
      <w:r>
        <w:rPr>
          <w:spacing w:val="-21"/>
          <w:sz w:val="28"/>
        </w:rPr>
        <w:t>；若</w:t>
      </w:r>
      <w:r>
        <w:rPr>
          <w:b/>
          <w:sz w:val="28"/>
        </w:rPr>
        <w:t>为负值或等于</w:t>
      </w:r>
      <w:r>
        <w:rPr>
          <w:b/>
          <w:spacing w:val="-12"/>
          <w:sz w:val="28"/>
        </w:rPr>
        <w:t>零，则企业所获得收益不足以弥补股东投资的机会成本，即没有创造价值。</w:t>
      </w:r>
    </w:p>
    <w:p>
      <w:pPr>
        <w:pStyle w:val="BodyText"/>
        <w:spacing w:line="417" w:lineRule="auto"/>
        <w:ind w:right="99" w:firstLine="559"/>
      </w:pPr>
      <w:r>
        <w:rPr>
          <w:spacing w:val="1"/>
        </w:rPr>
        <w:t>企业价值的有效衡量离不开 </w:t>
      </w:r>
      <w:r>
        <w:rPr>
          <w:rFonts w:ascii="Times New Roman" w:eastAsia="Times New Roman"/>
          <w:spacing w:val="-8"/>
        </w:rPr>
        <w:t>EVA</w:t>
      </w:r>
      <w:r>
        <w:rPr>
          <w:spacing w:val="-1"/>
        </w:rPr>
        <w:t>，它以超过资本成本的资本收益</w:t>
      </w:r>
      <w:r>
        <w:rPr>
          <w:spacing w:val="-12"/>
        </w:rPr>
        <w:t>为真正的企业价值，这就使股东利益与管理层产生了更强的同向性。剩</w:t>
      </w:r>
      <w:r>
        <w:rPr>
          <w:spacing w:val="-15"/>
        </w:rPr>
        <w:t>余收益和经济利润是 </w:t>
      </w:r>
      <w:r>
        <w:rPr>
          <w:rFonts w:ascii="Times New Roman" w:eastAsia="Times New Roman"/>
          <w:spacing w:val="-12"/>
        </w:rPr>
        <w:t>EVA </w:t>
      </w:r>
      <w:r>
        <w:rPr/>
        <w:t>的理论根源，并且在实际操作过程中也取得</w:t>
      </w:r>
      <w:r>
        <w:rPr>
          <w:spacing w:val="-6"/>
        </w:rPr>
        <w:t>了卓越的成果，诸如 </w:t>
      </w:r>
      <w:r>
        <w:rPr>
          <w:rFonts w:ascii="Times New Roman" w:eastAsia="Times New Roman"/>
        </w:rPr>
        <w:t>COCA-COLA</w:t>
      </w:r>
      <w:r>
        <w:rPr/>
        <w:t>，</w:t>
      </w:r>
      <w:r>
        <w:rPr>
          <w:rFonts w:ascii="Times New Roman" w:eastAsia="Times New Roman"/>
        </w:rPr>
        <w:t>SMENS</w:t>
      </w:r>
      <w:r>
        <w:rPr/>
        <w:t>，</w:t>
      </w:r>
      <w:r>
        <w:rPr>
          <w:rFonts w:ascii="Times New Roman" w:eastAsia="Times New Roman"/>
        </w:rPr>
        <w:t>AT</w:t>
      </w:r>
      <w:r>
        <w:rPr/>
        <w:t>＆</w:t>
      </w:r>
      <w:r>
        <w:rPr>
          <w:rFonts w:ascii="Times New Roman" w:eastAsia="Times New Roman"/>
        </w:rPr>
        <w:t>T </w:t>
      </w:r>
      <w:r>
        <w:rPr/>
        <w:t>等等国际知名公</w:t>
      </w:r>
      <w:r>
        <w:rPr>
          <w:spacing w:val="9"/>
        </w:rPr>
        <w:t>司都忠诚地追随</w:t>
      </w:r>
      <w:r>
        <w:rPr>
          <w:rFonts w:ascii="Times New Roman" w:eastAsia="Times New Roman"/>
          <w:spacing w:val="-13"/>
        </w:rPr>
        <w:t>EVA</w:t>
      </w:r>
      <w:r>
        <w:rPr>
          <w:spacing w:val="-6"/>
        </w:rPr>
        <w:t>。美国《财富》将 </w:t>
      </w:r>
      <w:r>
        <w:rPr>
          <w:rFonts w:ascii="Times New Roman" w:eastAsia="Times New Roman"/>
          <w:spacing w:val="-12"/>
        </w:rPr>
        <w:t>EVA </w:t>
      </w:r>
      <w:r>
        <w:rPr>
          <w:spacing w:val="-1"/>
        </w:rPr>
        <w:t>定义为一次庞大的现代企</w:t>
      </w:r>
      <w:r>
        <w:rPr>
          <w:spacing w:val="-14"/>
        </w:rPr>
        <w:t>业管理革命。《中央企业负责人经营业绩考核暂行办法》于</w:t>
      </w:r>
    </w:p>
    <w:p>
      <w:pPr>
        <w:pStyle w:val="BodyText"/>
        <w:spacing w:line="417" w:lineRule="auto"/>
        <w:ind w:right="283"/>
      </w:pPr>
      <w:r>
        <w:rPr>
          <w:rFonts w:ascii="Times New Roman" w:eastAsia="Times New Roman"/>
        </w:rPr>
        <w:t>2010 </w:t>
      </w:r>
      <w:r>
        <w:rPr>
          <w:spacing w:val="-32"/>
        </w:rPr>
        <w:t>年 </w:t>
      </w:r>
      <w:r>
        <w:rPr>
          <w:rFonts w:ascii="Times New Roman" w:eastAsia="Times New Roman"/>
        </w:rPr>
        <w:t>1 </w:t>
      </w:r>
      <w:r>
        <w:rPr>
          <w:spacing w:val="-32"/>
        </w:rPr>
        <w:t>月 </w:t>
      </w:r>
      <w:r>
        <w:rPr>
          <w:rFonts w:ascii="Times New Roman" w:eastAsia="Times New Roman"/>
        </w:rPr>
        <w:t>22 </w:t>
      </w:r>
      <w:r>
        <w:rPr>
          <w:spacing w:val="1"/>
        </w:rPr>
        <w:t>日公布，</w:t>
      </w:r>
      <w:r>
        <w:rPr>
          <w:b/>
          <w:spacing w:val="-6"/>
        </w:rPr>
        <w:t>所有央企均开始 </w:t>
      </w:r>
      <w:r>
        <w:rPr>
          <w:rFonts w:ascii="Times New Roman" w:eastAsia="Times New Roman"/>
          <w:b/>
          <w:spacing w:val="-12"/>
        </w:rPr>
        <w:t>EVA </w:t>
      </w:r>
      <w:r>
        <w:rPr>
          <w:b/>
          <w:spacing w:val="4"/>
        </w:rPr>
        <w:t>考核</w:t>
      </w:r>
      <w:r>
        <w:rPr/>
        <w:t>。许继集团、华</w:t>
      </w:r>
      <w:r>
        <w:rPr>
          <w:spacing w:val="-17"/>
        </w:rPr>
        <w:t>为电气、青岛啤酒、</w:t>
      </w:r>
      <w:r>
        <w:rPr>
          <w:rFonts w:ascii="Times New Roman" w:eastAsia="Times New Roman"/>
        </w:rPr>
        <w:t>TCL </w:t>
      </w:r>
      <w:r>
        <w:rPr>
          <w:spacing w:val="-11"/>
        </w:rPr>
        <w:t>等知名企业也因此获得了质的飞跃。但 </w:t>
      </w:r>
      <w:r>
        <w:rPr>
          <w:rFonts w:ascii="Times New Roman" w:eastAsia="Times New Roman"/>
          <w:spacing w:val="-14"/>
        </w:rPr>
        <w:t>EVA </w:t>
      </w:r>
      <w:r>
        <w:rPr>
          <w:spacing w:val="-9"/>
        </w:rPr>
        <w:t>也存在它与生俱来的不足之处，忽略业绩动因，对业绩考核的结果的</w:t>
      </w:r>
      <w:r>
        <w:rPr>
          <w:spacing w:val="-3"/>
        </w:rPr>
        <w:t>单纯重视使得战略与经营、运作、财务业绩之间的关系得不到呈现， 企业业绩的影响原因无法明晰。</w:t>
      </w:r>
    </w:p>
    <w:p>
      <w:pPr>
        <w:pStyle w:val="BodyText"/>
        <w:spacing w:line="417" w:lineRule="auto"/>
        <w:ind w:right="376" w:firstLine="559"/>
        <w:jc w:val="both"/>
      </w:pPr>
      <w:r>
        <w:rPr>
          <w:spacing w:val="6"/>
        </w:rPr>
        <w:t>经济利润和剩余收益是</w:t>
      </w:r>
      <w:r>
        <w:rPr>
          <w:rFonts w:ascii="Times New Roman" w:eastAsia="Times New Roman"/>
          <w:spacing w:val="-12"/>
        </w:rPr>
        <w:t>EVA </w:t>
      </w:r>
      <w:r>
        <w:rPr/>
        <w:t>思想的主要源泉。</w:t>
      </w:r>
      <w:r>
        <w:rPr>
          <w:rFonts w:ascii="Times New Roman" w:eastAsia="Times New Roman"/>
          <w:spacing w:val="-12"/>
        </w:rPr>
        <w:t>EVA </w:t>
      </w:r>
      <w:r>
        <w:rPr/>
        <w:t>既是剩余收</w:t>
      </w:r>
      <w:r>
        <w:rPr>
          <w:spacing w:val="-9"/>
        </w:rPr>
        <w:t>益内在基础又是剩余收益的外在扩充，可以在调整财务报表的帮助下</w:t>
      </w:r>
      <w:r>
        <w:rPr>
          <w:spacing w:val="-8"/>
        </w:rPr>
        <w:t>减免失真会计信息的影响。早在 </w:t>
      </w:r>
      <w:r>
        <w:rPr>
          <w:rFonts w:ascii="Times New Roman" w:eastAsia="Times New Roman"/>
        </w:rPr>
        <w:t>1982 </w:t>
      </w:r>
      <w:r>
        <w:rPr>
          <w:spacing w:val="-5"/>
        </w:rPr>
        <w:t>年，</w:t>
      </w:r>
      <w:r>
        <w:rPr>
          <w:rFonts w:ascii="Times New Roman" w:eastAsia="Times New Roman"/>
          <w:spacing w:val="-10"/>
        </w:rPr>
        <w:t>EVA </w:t>
      </w:r>
      <w:r>
        <w:rPr>
          <w:spacing w:val="-3"/>
        </w:rPr>
        <w:t>就被美国纽约思腾思</w:t>
      </w:r>
      <w:r>
        <w:rPr>
          <w:spacing w:val="-2"/>
        </w:rPr>
        <w:t>特咨询公司提出并且注册了。以股东为主视角规范企业利润是 </w:t>
      </w:r>
      <w:r>
        <w:rPr>
          <w:rFonts w:ascii="Times New Roman" w:eastAsia="Times New Roman"/>
          <w:spacing w:val="-13"/>
        </w:rPr>
        <w:t>EVA </w:t>
      </w:r>
      <w:r>
        <w:rPr>
          <w:spacing w:val="-11"/>
        </w:rPr>
        <w:t>指标最核心和最重点的特征，其指标比较的是企业收入和成本之间的</w:t>
      </w:r>
      <w:r>
        <w:rPr>
          <w:spacing w:val="-5"/>
        </w:rPr>
        <w:t>差值，而成本将股东们的权益资本也含括在内。</w:t>
      </w:r>
    </w:p>
    <w:p>
      <w:pPr>
        <w:spacing w:line="357" w:lineRule="exact" w:before="0"/>
        <w:ind w:left="679" w:right="0" w:firstLine="0"/>
        <w:jc w:val="left"/>
        <w:rPr>
          <w:b/>
          <w:sz w:val="28"/>
        </w:rPr>
      </w:pPr>
      <w:r>
        <w:rPr>
          <w:rFonts w:ascii="Times New Roman" w:eastAsia="Times New Roman"/>
          <w:b/>
          <w:sz w:val="28"/>
        </w:rPr>
        <w:t>EVA </w:t>
      </w:r>
      <w:r>
        <w:rPr>
          <w:b/>
          <w:sz w:val="28"/>
        </w:rPr>
        <w:t>进行绩效评价体系的实践优势有很多，</w:t>
      </w:r>
      <w:r>
        <w:rPr>
          <w:rFonts w:ascii="Times New Roman" w:eastAsia="Times New Roman"/>
          <w:b/>
          <w:sz w:val="28"/>
        </w:rPr>
        <w:t>EVA </w:t>
      </w:r>
      <w:r>
        <w:rPr>
          <w:b/>
          <w:sz w:val="28"/>
        </w:rPr>
        <w:t>是以所有者的</w:t>
      </w:r>
    </w:p>
    <w:p>
      <w:pPr>
        <w:spacing w:after="0" w:line="357" w:lineRule="exact"/>
        <w:jc w:val="left"/>
        <w:rPr>
          <w:sz w:val="28"/>
        </w:rPr>
        <w:sectPr>
          <w:pgSz w:w="11910" w:h="16840"/>
          <w:pgMar w:top="1500" w:bottom="280" w:left="1680" w:right="1420"/>
        </w:sectPr>
      </w:pPr>
    </w:p>
    <w:p>
      <w:pPr>
        <w:pStyle w:val="BodyText"/>
        <w:spacing w:line="417" w:lineRule="auto" w:before="35"/>
        <w:ind w:right="375"/>
        <w:jc w:val="both"/>
      </w:pPr>
      <w:r>
        <w:rPr>
          <w:b/>
          <w:spacing w:val="-10"/>
        </w:rPr>
        <w:t>利益为重的一种考核方法。</w:t>
      </w:r>
      <w:r>
        <w:rPr>
          <w:spacing w:val="-3"/>
        </w:rPr>
        <w:t>其不仅考虑了过去传统利润指标的债务成</w:t>
      </w:r>
      <w:r>
        <w:rPr>
          <w:spacing w:val="-11"/>
        </w:rPr>
        <w:t>本，同时也加入了资本成本因素，使得管理者要充分考虑所有者的权</w:t>
      </w:r>
      <w:r>
        <w:rPr>
          <w:spacing w:val="-5"/>
        </w:rPr>
        <w:t>益，解决了委托代理中的只为自己谋求利益的问题。</w:t>
      </w:r>
    </w:p>
    <w:p>
      <w:pPr>
        <w:pStyle w:val="BodyText"/>
        <w:spacing w:line="417" w:lineRule="auto"/>
        <w:ind w:right="377" w:firstLine="559"/>
        <w:jc w:val="both"/>
      </w:pPr>
      <w:r>
        <w:rPr>
          <w:spacing w:val="-8"/>
        </w:rPr>
        <w:t>其评估结果深入印证了企业价值最大化的目的。企业是否创造了价值要看所赚得的利润是否比花费的成本多。否则，即使公司利润显</w:t>
      </w:r>
      <w:r>
        <w:rPr>
          <w:spacing w:val="3"/>
        </w:rPr>
        <w:t>示是正的但小于花费的资本成本，那么企业价值也没有体现出来。</w:t>
      </w:r>
    </w:p>
    <w:p>
      <w:pPr>
        <w:pStyle w:val="BodyText"/>
        <w:spacing w:line="417" w:lineRule="auto"/>
        <w:ind w:right="377"/>
        <w:jc w:val="both"/>
      </w:pPr>
      <w:r>
        <w:rPr>
          <w:rFonts w:ascii="Times New Roman" w:eastAsia="Times New Roman"/>
        </w:rPr>
        <w:t>EVA </w:t>
      </w:r>
      <w:r>
        <w:rPr/>
        <w:t>的评价方法正好提供了一种能准确辨别企业是否真正获利的方法。</w:t>
      </w:r>
    </w:p>
    <w:p>
      <w:pPr>
        <w:pStyle w:val="BodyText"/>
        <w:spacing w:line="417" w:lineRule="auto"/>
        <w:ind w:right="375" w:firstLine="559"/>
        <w:jc w:val="both"/>
      </w:pPr>
      <w:r>
        <w:rPr>
          <w:b/>
          <w:color w:val="C00000"/>
        </w:rPr>
        <w:t>与过去传统的方法相比，</w:t>
      </w:r>
      <w:r>
        <w:rPr>
          <w:rFonts w:ascii="Times New Roman" w:eastAsia="Times New Roman"/>
          <w:b/>
          <w:color w:val="C00000"/>
          <w:spacing w:val="-8"/>
        </w:rPr>
        <w:t>EVA </w:t>
      </w:r>
      <w:r>
        <w:rPr>
          <w:b/>
          <w:color w:val="C00000"/>
          <w:spacing w:val="2"/>
        </w:rPr>
        <w:t>更看重未来的发展。</w:t>
      </w:r>
      <w:r>
        <w:rPr/>
        <w:t>其对企化明</w:t>
      </w:r>
      <w:r>
        <w:rPr>
          <w:spacing w:val="-11"/>
        </w:rPr>
        <w:t>确利涧最大化目标，加强员工激励管理机制，促进企业长期健康发展起到了不可或缺的作用。而传统方法思考的方式较简单，考虑的不长</w:t>
      </w:r>
      <w:r>
        <w:rPr>
          <w:spacing w:val="-13"/>
        </w:rPr>
        <w:t>远，即使眼下获利，但对未来的规划不明确。只有运用 </w:t>
      </w:r>
      <w:r>
        <w:rPr>
          <w:rFonts w:ascii="Times New Roman" w:eastAsia="Times New Roman"/>
          <w:spacing w:val="-12"/>
        </w:rPr>
        <w:t>EVA </w:t>
      </w:r>
      <w:r>
        <w:rPr/>
        <w:t>机制来</w:t>
      </w:r>
      <w:r>
        <w:rPr>
          <w:spacing w:val="-11"/>
        </w:rPr>
        <w:t>鼓励刺激管理者，同时在研发领域加大投入，才能使企业在长期发展</w:t>
      </w:r>
      <w:r>
        <w:rPr>
          <w:spacing w:val="-5"/>
        </w:rPr>
        <w:t>的激流中稳步前进。</w:t>
      </w:r>
    </w:p>
    <w:p>
      <w:pPr>
        <w:pStyle w:val="BodyText"/>
        <w:spacing w:line="417" w:lineRule="auto"/>
        <w:ind w:right="377" w:firstLine="559"/>
        <w:jc w:val="both"/>
      </w:pPr>
      <w:r>
        <w:rPr>
          <w:spacing w:val="-10"/>
        </w:rPr>
        <w:t>第四，过去的方法很难操作，因为信息的不真实，使得管理者无</w:t>
      </w:r>
      <w:r>
        <w:rPr/>
        <w:t>法正确把握企业的走向，很难做出精准的判断。</w:t>
      </w:r>
      <w:r>
        <w:rPr>
          <w:rFonts w:ascii="Times New Roman" w:eastAsia="Times New Roman"/>
          <w:spacing w:val="-12"/>
        </w:rPr>
        <w:t>EVA </w:t>
      </w:r>
      <w:r>
        <w:rPr>
          <w:spacing w:val="1"/>
        </w:rPr>
        <w:t>机制对部分事</w:t>
      </w:r>
      <w:r>
        <w:rPr>
          <w:spacing w:val="-11"/>
        </w:rPr>
        <w:t>项调整以后，使得管理层更加清晰的看到企业的形势，从而为了获取更多的利益而努力工作。同时，各种评价指标也避免了员工因为奖励不均所产生的消极心理，从而更加努力，为自己获利的同时更增加了</w:t>
      </w:r>
      <w:r>
        <w:rPr>
          <w:spacing w:val="-5"/>
        </w:rPr>
        <w:t>企业的获利。</w:t>
      </w:r>
    </w:p>
    <w:p>
      <w:pPr>
        <w:spacing w:line="357" w:lineRule="exact" w:before="0"/>
        <w:ind w:left="679" w:right="0" w:firstLine="0"/>
        <w:jc w:val="left"/>
        <w:rPr>
          <w:sz w:val="28"/>
        </w:rPr>
      </w:pPr>
      <w:r>
        <w:rPr>
          <w:sz w:val="28"/>
        </w:rPr>
        <w:t>然而，</w:t>
      </w:r>
      <w:r>
        <w:rPr>
          <w:rFonts w:ascii="Times New Roman" w:eastAsia="Times New Roman"/>
          <w:b/>
          <w:sz w:val="28"/>
        </w:rPr>
        <w:t>EVA </w:t>
      </w:r>
      <w:r>
        <w:rPr>
          <w:b/>
          <w:sz w:val="28"/>
        </w:rPr>
        <w:t>也存在短板</w:t>
      </w:r>
      <w:r>
        <w:rPr>
          <w:sz w:val="28"/>
        </w:rPr>
        <w:t>，比如：</w:t>
      </w:r>
    </w:p>
    <w:p>
      <w:pPr>
        <w:pStyle w:val="BodyText"/>
        <w:spacing w:before="263"/>
        <w:ind w:left="679"/>
      </w:pPr>
      <w:r>
        <w:rPr>
          <w:rFonts w:ascii="Times New Roman" w:eastAsia="Times New Roman"/>
        </w:rPr>
        <w:t>EVA </w:t>
      </w:r>
      <w:r>
        <w:rPr/>
        <w:t>机制得出的仅为一个结果，然而这个结果并不全面，可能</w:t>
      </w:r>
    </w:p>
    <w:p>
      <w:pPr>
        <w:spacing w:after="0"/>
        <w:sectPr>
          <w:pgSz w:w="11910" w:h="16840"/>
          <w:pgMar w:top="1520" w:bottom="280" w:left="1680" w:right="1420"/>
        </w:sectPr>
      </w:pPr>
    </w:p>
    <w:p>
      <w:pPr>
        <w:pStyle w:val="BodyText"/>
        <w:spacing w:line="417" w:lineRule="auto" w:before="35"/>
        <w:ind w:right="375"/>
      </w:pPr>
      <w:r>
        <w:rPr>
          <w:spacing w:val="-8"/>
        </w:rPr>
        <w:t>导致在确定决策时会出现一些纰漏。比如说，存在滞后性，片面性从</w:t>
      </w:r>
      <w:r>
        <w:rPr>
          <w:spacing w:val="-3"/>
        </w:rPr>
        <w:t>而造成只重视眼前的得失而忽略长期发展的缺陷。</w:t>
      </w:r>
    </w:p>
    <w:p>
      <w:pPr>
        <w:pStyle w:val="BodyText"/>
        <w:spacing w:before="9"/>
        <w:ind w:left="0"/>
        <w:rPr>
          <w:sz w:val="33"/>
        </w:rPr>
      </w:pPr>
    </w:p>
    <w:p>
      <w:pPr>
        <w:spacing w:before="1"/>
        <w:ind w:left="540" w:right="0" w:firstLine="0"/>
        <w:jc w:val="left"/>
        <w:rPr>
          <w:rFonts w:ascii="Times New Roman" w:eastAsia="Times New Roman"/>
          <w:sz w:val="21"/>
        </w:rPr>
      </w:pPr>
      <w:r>
        <w:rPr>
          <w:rFonts w:ascii="宋体" w:eastAsia="宋体" w:hint="eastAsia"/>
          <w:sz w:val="21"/>
        </w:rPr>
        <w:t>资料来源: 续潇健.青岛啤酒 </w:t>
      </w:r>
      <w:r>
        <w:rPr>
          <w:rFonts w:ascii="Times New Roman" w:eastAsia="Times New Roman"/>
          <w:sz w:val="21"/>
        </w:rPr>
        <w:t>EVA-BSC </w:t>
      </w:r>
      <w:r>
        <w:rPr>
          <w:rFonts w:ascii="宋体" w:eastAsia="宋体" w:hint="eastAsia"/>
          <w:sz w:val="21"/>
        </w:rPr>
        <w:t>绩效评价案例研究</w:t>
      </w:r>
      <w:r>
        <w:rPr>
          <w:rFonts w:ascii="Times New Roman" w:eastAsia="Times New Roman"/>
          <w:sz w:val="21"/>
        </w:rPr>
        <w:t>[D].2017</w:t>
      </w:r>
    </w:p>
    <w:sectPr>
      <w:pgSz w:w="11910" w:h="16840"/>
      <w:pgMar w:top="1520" w:bottom="280" w:left="1680" w:right="1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仿宋">
    <w:altName w:val="仿宋"/>
    <w:charset w:val="86"/>
    <w:family w:val="modern"/>
    <w:pitch w:val="fixed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仿宋" w:hAnsi="仿宋" w:eastAsia="仿宋" w:cs="仿宋"/>
    </w:rPr>
  </w:style>
  <w:style w:styleId="BodyText" w:type="paragraph">
    <w:name w:val="Body Text"/>
    <w:basedOn w:val="Normal"/>
    <w:uiPriority w:val="1"/>
    <w:qFormat/>
    <w:pPr>
      <w:ind w:left="120"/>
    </w:pPr>
    <w:rPr>
      <w:rFonts w:ascii="仿宋" w:hAnsi="仿宋" w:eastAsia="仿宋" w:cs="仿宋"/>
      <w:sz w:val="28"/>
      <w:szCs w:val="2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易祖胜15033579803</dc:creator>
  <dcterms:created xsi:type="dcterms:W3CDTF">2021-09-23T07:34:58Z</dcterms:created>
  <dcterms:modified xsi:type="dcterms:W3CDTF">2021-09-23T07:34:58Z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2021-09-23T00:00:00Z</vt:filetime>
  </property>
</Properties>
</file>