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65C7" w:rsidRDefault="00F165C7" w:rsidP="00F165C7">
      <w:pPr>
        <w:pStyle w:val="-"/>
      </w:pPr>
      <w:r>
        <w:rPr>
          <w:rFonts w:hint="eastAsia"/>
        </w:rPr>
        <w:t>内部控制评价表</w:t>
      </w:r>
    </w:p>
    <w:tbl>
      <w:tblPr>
        <w:tblW w:w="14459" w:type="dxa"/>
        <w:tblInd w:w="-5" w:type="dxa"/>
        <w:tblLayout w:type="fixed"/>
        <w:tblCellMar>
          <w:left w:w="0" w:type="dxa"/>
          <w:right w:w="0" w:type="dxa"/>
        </w:tblCellMar>
        <w:tblLook w:val="0000" w:firstRow="0" w:lastRow="0" w:firstColumn="0" w:lastColumn="0" w:noHBand="0" w:noVBand="0"/>
      </w:tblPr>
      <w:tblGrid>
        <w:gridCol w:w="959"/>
        <w:gridCol w:w="8539"/>
        <w:gridCol w:w="992"/>
        <w:gridCol w:w="992"/>
        <w:gridCol w:w="851"/>
        <w:gridCol w:w="425"/>
        <w:gridCol w:w="709"/>
        <w:gridCol w:w="992"/>
      </w:tblGrid>
      <w:tr w:rsidR="006103D8" w:rsidRPr="00F165C7" w:rsidTr="006C039D">
        <w:trPr>
          <w:trHeight w:val="396"/>
        </w:trPr>
        <w:tc>
          <w:tcPr>
            <w:tcW w:w="959" w:type="dxa"/>
            <w:tcBorders>
              <w:top w:val="single" w:sz="4" w:space="0" w:color="692976"/>
              <w:left w:val="single" w:sz="4" w:space="0" w:color="692976"/>
              <w:bottom w:val="single" w:sz="4" w:space="0" w:color="692976"/>
              <w:right w:val="single" w:sz="4" w:space="0" w:color="692976"/>
            </w:tcBorders>
            <w:shd w:val="solid" w:color="FFFFFF" w:fill="auto"/>
            <w:tcMar>
              <w:top w:w="57" w:type="dxa"/>
              <w:left w:w="57" w:type="dxa"/>
              <w:bottom w:w="57" w:type="dxa"/>
              <w:right w:w="57" w:type="dxa"/>
            </w:tcMar>
            <w:vAlign w:val="center"/>
          </w:tcPr>
          <w:p w:rsidR="006103D8" w:rsidRPr="00F165C7" w:rsidRDefault="006103D8"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项目名称</w:t>
            </w:r>
          </w:p>
        </w:tc>
        <w:tc>
          <w:tcPr>
            <w:tcW w:w="8539" w:type="dxa"/>
            <w:tcBorders>
              <w:top w:val="single" w:sz="4" w:space="0" w:color="692976"/>
              <w:left w:val="single" w:sz="4" w:space="0" w:color="692976"/>
              <w:bottom w:val="single" w:sz="4" w:space="0" w:color="692976"/>
              <w:right w:val="single" w:sz="4" w:space="0" w:color="692976"/>
            </w:tcBorders>
            <w:shd w:val="solid" w:color="FFFFFF" w:fill="auto"/>
            <w:tcMar>
              <w:top w:w="57" w:type="dxa"/>
              <w:left w:w="57" w:type="dxa"/>
              <w:bottom w:w="57" w:type="dxa"/>
              <w:right w:w="57" w:type="dxa"/>
            </w:tcMar>
            <w:vAlign w:val="center"/>
          </w:tcPr>
          <w:p w:rsidR="006103D8" w:rsidRPr="00F165C7" w:rsidRDefault="006103D8"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内部控制评价</w:t>
            </w:r>
          </w:p>
        </w:tc>
        <w:tc>
          <w:tcPr>
            <w:tcW w:w="3260" w:type="dxa"/>
            <w:gridSpan w:val="4"/>
            <w:tcBorders>
              <w:top w:val="single" w:sz="4" w:space="0" w:color="692976"/>
              <w:left w:val="single" w:sz="4" w:space="0" w:color="692976"/>
              <w:bottom w:val="single" w:sz="4" w:space="0" w:color="692976"/>
              <w:right w:val="single" w:sz="4" w:space="0" w:color="692976"/>
            </w:tcBorders>
            <w:shd w:val="solid" w:color="FFFFFF" w:fill="auto"/>
            <w:tcMar>
              <w:top w:w="57" w:type="dxa"/>
              <w:left w:w="57" w:type="dxa"/>
              <w:bottom w:w="57" w:type="dxa"/>
              <w:right w:w="57" w:type="dxa"/>
            </w:tcMar>
            <w:vAlign w:val="center"/>
          </w:tcPr>
          <w:p w:rsidR="006103D8" w:rsidRPr="00F165C7" w:rsidRDefault="006103D8"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档案编号</w:t>
            </w:r>
          </w:p>
        </w:tc>
        <w:tc>
          <w:tcPr>
            <w:tcW w:w="1701" w:type="dxa"/>
            <w:gridSpan w:val="2"/>
            <w:tcBorders>
              <w:top w:val="single" w:sz="4" w:space="0" w:color="692976"/>
              <w:left w:val="single" w:sz="4" w:space="0" w:color="692976"/>
              <w:bottom w:val="single" w:sz="4" w:space="0" w:color="692976"/>
              <w:right w:val="single" w:sz="4" w:space="0" w:color="692976"/>
            </w:tcBorders>
            <w:shd w:val="solid" w:color="FFFFFF" w:fill="auto"/>
            <w:tcMar>
              <w:top w:w="57" w:type="dxa"/>
              <w:left w:w="57" w:type="dxa"/>
              <w:bottom w:w="57" w:type="dxa"/>
              <w:right w:w="57" w:type="dxa"/>
            </w:tcMar>
            <w:vAlign w:val="center"/>
          </w:tcPr>
          <w:p w:rsidR="006103D8" w:rsidRPr="00F165C7" w:rsidRDefault="006103D8" w:rsidP="00F165C7">
            <w:pPr>
              <w:autoSpaceDE w:val="0"/>
              <w:autoSpaceDN w:val="0"/>
              <w:adjustRightInd w:val="0"/>
              <w:jc w:val="left"/>
              <w:rPr>
                <w:rFonts w:ascii="方正宋一简体" w:eastAsia="方正宋一简体"/>
                <w:kern w:val="0"/>
                <w:sz w:val="24"/>
                <w:szCs w:val="24"/>
              </w:rPr>
            </w:pPr>
          </w:p>
        </w:tc>
      </w:tr>
      <w:tr w:rsidR="00F165C7" w:rsidRPr="00F165C7" w:rsidTr="006C039D">
        <w:trPr>
          <w:trHeight w:val="396"/>
        </w:trPr>
        <w:tc>
          <w:tcPr>
            <w:tcW w:w="9498" w:type="dxa"/>
            <w:gridSpan w:val="2"/>
            <w:vMerge w:val="restart"/>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评价内容</w:t>
            </w:r>
          </w:p>
        </w:tc>
        <w:tc>
          <w:tcPr>
            <w:tcW w:w="2835" w:type="dxa"/>
            <w:gridSpan w:val="3"/>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是</w:t>
            </w:r>
            <w:r w:rsidRPr="00F165C7">
              <w:rPr>
                <w:rFonts w:ascii="方正宋一简体" w:eastAsia="方正宋一简体" w:cs="方正宋一简体"/>
                <w:color w:val="000000"/>
                <w:kern w:val="0"/>
                <w:sz w:val="18"/>
                <w:szCs w:val="18"/>
                <w:lang w:val="zh-CN"/>
              </w:rPr>
              <w:t>/</w:t>
            </w:r>
            <w:r w:rsidRPr="00F165C7">
              <w:rPr>
                <w:rFonts w:ascii="方正宋一简体" w:eastAsia="方正宋一简体" w:cs="方正宋一简体" w:hint="eastAsia"/>
                <w:color w:val="000000"/>
                <w:kern w:val="0"/>
                <w:sz w:val="18"/>
                <w:szCs w:val="18"/>
                <w:lang w:val="zh-CN"/>
              </w:rPr>
              <w:t>风险</w:t>
            </w:r>
          </w:p>
        </w:tc>
        <w:tc>
          <w:tcPr>
            <w:tcW w:w="425" w:type="dxa"/>
            <w:vMerge w:val="restart"/>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否</w:t>
            </w:r>
          </w:p>
        </w:tc>
        <w:tc>
          <w:tcPr>
            <w:tcW w:w="709" w:type="dxa"/>
            <w:vMerge w:val="restart"/>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不适用</w:t>
            </w:r>
          </w:p>
        </w:tc>
        <w:tc>
          <w:tcPr>
            <w:tcW w:w="992" w:type="dxa"/>
            <w:vMerge w:val="restart"/>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备注</w:t>
            </w:r>
          </w:p>
        </w:tc>
      </w:tr>
      <w:tr w:rsidR="00F165C7" w:rsidRPr="00F165C7" w:rsidTr="006C039D">
        <w:trPr>
          <w:trHeight w:val="396"/>
        </w:trPr>
        <w:tc>
          <w:tcPr>
            <w:tcW w:w="9498" w:type="dxa"/>
            <w:gridSpan w:val="2"/>
            <w:vMerge/>
            <w:tcBorders>
              <w:top w:val="single" w:sz="4" w:space="0" w:color="692976"/>
              <w:left w:val="single" w:sz="4" w:space="0" w:color="692976"/>
              <w:bottom w:val="single" w:sz="4" w:space="0" w:color="692976"/>
              <w:right w:val="single" w:sz="4" w:space="0" w:color="692976"/>
            </w:tcBorders>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强</w:t>
            </w:r>
            <w:r w:rsidRPr="00F165C7">
              <w:rPr>
                <w:rFonts w:ascii="方正宋一简体" w:eastAsia="方正宋一简体" w:cs="方正宋一简体"/>
                <w:color w:val="000000"/>
                <w:kern w:val="0"/>
                <w:sz w:val="18"/>
                <w:szCs w:val="18"/>
                <w:lang w:val="zh-CN"/>
              </w:rPr>
              <w:t>/</w:t>
            </w:r>
            <w:r w:rsidRPr="00F165C7">
              <w:rPr>
                <w:rFonts w:ascii="方正宋一简体" w:eastAsia="方正宋一简体" w:cs="方正宋一简体" w:hint="eastAsia"/>
                <w:color w:val="000000"/>
                <w:kern w:val="0"/>
                <w:sz w:val="18"/>
                <w:szCs w:val="18"/>
                <w:lang w:val="zh-CN"/>
              </w:rPr>
              <w:t>低</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一般</w:t>
            </w:r>
            <w:r w:rsidRPr="00F165C7">
              <w:rPr>
                <w:rFonts w:ascii="方正宋一简体" w:eastAsia="方正宋一简体" w:cs="方正宋一简体"/>
                <w:color w:val="000000"/>
                <w:kern w:val="0"/>
                <w:sz w:val="18"/>
                <w:szCs w:val="18"/>
                <w:lang w:val="zh-CN"/>
              </w:rPr>
              <w:t>/</w:t>
            </w:r>
            <w:r w:rsidRPr="00F165C7">
              <w:rPr>
                <w:rFonts w:ascii="方正宋一简体" w:eastAsia="方正宋一简体" w:cs="方正宋一简体" w:hint="eastAsia"/>
                <w:color w:val="000000"/>
                <w:kern w:val="0"/>
                <w:sz w:val="18"/>
                <w:szCs w:val="18"/>
                <w:lang w:val="zh-CN"/>
              </w:rPr>
              <w:t>中</w:t>
            </w: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弱</w:t>
            </w:r>
            <w:r w:rsidRPr="00F165C7">
              <w:rPr>
                <w:rFonts w:ascii="方正宋一简体" w:eastAsia="方正宋一简体" w:cs="方正宋一简体"/>
                <w:color w:val="000000"/>
                <w:kern w:val="0"/>
                <w:sz w:val="18"/>
                <w:szCs w:val="18"/>
                <w:lang w:val="zh-CN"/>
              </w:rPr>
              <w:t>/</w:t>
            </w:r>
            <w:r w:rsidRPr="00F165C7">
              <w:rPr>
                <w:rFonts w:ascii="方正宋一简体" w:eastAsia="方正宋一简体" w:cs="方正宋一简体" w:hint="eastAsia"/>
                <w:color w:val="000000"/>
                <w:kern w:val="0"/>
                <w:sz w:val="18"/>
                <w:szCs w:val="18"/>
                <w:lang w:val="zh-CN"/>
              </w:rPr>
              <w:t>高</w:t>
            </w:r>
          </w:p>
        </w:tc>
        <w:tc>
          <w:tcPr>
            <w:tcW w:w="425" w:type="dxa"/>
            <w:vMerge/>
            <w:tcBorders>
              <w:top w:val="single" w:sz="4" w:space="0" w:color="692976"/>
              <w:left w:val="single" w:sz="4" w:space="0" w:color="692976"/>
              <w:bottom w:val="single" w:sz="4" w:space="0" w:color="692976"/>
              <w:right w:val="single" w:sz="4" w:space="0" w:color="692976"/>
            </w:tcBorders>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709" w:type="dxa"/>
            <w:vMerge/>
            <w:tcBorders>
              <w:top w:val="single" w:sz="4" w:space="0" w:color="692976"/>
              <w:left w:val="single" w:sz="4" w:space="0" w:color="692976"/>
              <w:bottom w:val="single" w:sz="4" w:space="0" w:color="692976"/>
              <w:right w:val="single" w:sz="4" w:space="0" w:color="692976"/>
            </w:tcBorders>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vMerge/>
            <w:tcBorders>
              <w:top w:val="single" w:sz="4" w:space="0" w:color="692976"/>
              <w:left w:val="single" w:sz="4" w:space="0" w:color="692976"/>
              <w:bottom w:val="single" w:sz="4" w:space="0" w:color="692976"/>
              <w:right w:val="single" w:sz="4" w:space="0" w:color="692976"/>
            </w:tcBorders>
          </w:tcPr>
          <w:p w:rsidR="00F165C7" w:rsidRPr="00F165C7" w:rsidRDefault="00F165C7" w:rsidP="00F165C7">
            <w:pPr>
              <w:autoSpaceDE w:val="0"/>
              <w:autoSpaceDN w:val="0"/>
              <w:adjustRightInd w:val="0"/>
              <w:jc w:val="left"/>
              <w:rPr>
                <w:rFonts w:ascii="方正宋一简体" w:eastAsia="方正宋一简体"/>
                <w:kern w:val="0"/>
                <w:sz w:val="24"/>
                <w:szCs w:val="24"/>
              </w:rPr>
            </w:pPr>
          </w:p>
        </w:tc>
      </w:tr>
      <w:tr w:rsidR="00F165C7" w:rsidRPr="00F165C7" w:rsidTr="006C039D">
        <w:trPr>
          <w:trHeight w:val="40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677323" w:rsidRDefault="00F165C7" w:rsidP="00F165C7">
            <w:pPr>
              <w:autoSpaceDE w:val="0"/>
              <w:autoSpaceDN w:val="0"/>
              <w:adjustRightInd w:val="0"/>
              <w:spacing w:before="28" w:after="28" w:line="280" w:lineRule="atLeast"/>
              <w:textAlignment w:val="center"/>
              <w:rPr>
                <w:rFonts w:ascii="方正宋一简体" w:eastAsia="方正宋一简体" w:cs="方正宋一简体"/>
                <w:b/>
                <w:color w:val="000000"/>
                <w:kern w:val="0"/>
                <w:sz w:val="18"/>
                <w:szCs w:val="18"/>
                <w:lang w:val="zh-CN"/>
              </w:rPr>
            </w:pPr>
            <w:r w:rsidRPr="00677323">
              <w:rPr>
                <w:rFonts w:ascii="方正宋一简体" w:eastAsia="方正宋一简体" w:cs="方正宋一简体" w:hint="eastAsia"/>
                <w:b/>
                <w:color w:val="000000"/>
                <w:kern w:val="0"/>
                <w:sz w:val="18"/>
                <w:szCs w:val="18"/>
                <w:lang w:val="zh-CN"/>
              </w:rPr>
              <w:t>一、内部环境</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color w:val="000000"/>
                <w:kern w:val="0"/>
                <w:sz w:val="18"/>
                <w:szCs w:val="18"/>
                <w:lang w:val="zh-CN"/>
              </w:rPr>
              <w:t>0</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color w:val="000000"/>
                <w:kern w:val="0"/>
                <w:sz w:val="18"/>
                <w:szCs w:val="18"/>
                <w:lang w:val="zh-CN"/>
              </w:rPr>
              <w:t>0</w:t>
            </w: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color w:val="000000"/>
                <w:kern w:val="0"/>
                <w:sz w:val="18"/>
                <w:szCs w:val="18"/>
                <w:lang w:val="zh-CN"/>
              </w:rPr>
              <w:t>0</w:t>
            </w: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color w:val="000000"/>
                <w:kern w:val="0"/>
                <w:sz w:val="18"/>
                <w:szCs w:val="18"/>
                <w:lang w:val="zh-CN"/>
              </w:rPr>
              <w:t>0</w:t>
            </w: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color w:val="000000"/>
                <w:kern w:val="0"/>
                <w:sz w:val="18"/>
                <w:szCs w:val="18"/>
                <w:lang w:val="zh-CN"/>
              </w:rPr>
              <w:t>0</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r>
      <w:tr w:rsidR="00F165C7"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（一）组织架构</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r>
      <w:tr w:rsidR="00F165C7"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color w:val="000000"/>
                <w:kern w:val="0"/>
                <w:sz w:val="18"/>
                <w:szCs w:val="18"/>
                <w:lang w:val="zh-CN"/>
              </w:rPr>
              <w:t>1.</w:t>
            </w:r>
            <w:r w:rsidRPr="00F165C7">
              <w:rPr>
                <w:rFonts w:ascii="方正宋一简体" w:eastAsia="方正宋一简体" w:cs="方正宋一简体" w:hint="eastAsia"/>
                <w:color w:val="000000"/>
                <w:kern w:val="0"/>
                <w:sz w:val="18"/>
                <w:szCs w:val="18"/>
                <w:lang w:val="zh-CN"/>
              </w:rPr>
              <w:t>根据国家有关法律法规和企业章程，建立规范的公司治理结构和议事规则，明确决策、执行、监督等方面的职责权限，形成科学有效的职责分工和制衡机制。</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r>
      <w:tr w:rsidR="00F165C7"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color w:val="000000"/>
                <w:kern w:val="0"/>
                <w:sz w:val="18"/>
                <w:szCs w:val="18"/>
                <w:lang w:val="zh-CN"/>
              </w:rPr>
              <w:t>2.</w:t>
            </w:r>
            <w:r w:rsidRPr="00F165C7">
              <w:rPr>
                <w:rFonts w:ascii="方正宋一简体" w:eastAsia="方正宋一简体" w:cs="方正宋一简体" w:hint="eastAsia"/>
                <w:color w:val="000000"/>
                <w:kern w:val="0"/>
                <w:sz w:val="18"/>
                <w:szCs w:val="18"/>
                <w:lang w:val="zh-CN"/>
              </w:rPr>
              <w:t>董事会负责内部控制的建立健全和有效实施。监事会对董事会建立与实施内部控制进行监督。经理</w:t>
            </w:r>
            <w:proofErr w:type="gramStart"/>
            <w:r w:rsidRPr="00F165C7">
              <w:rPr>
                <w:rFonts w:ascii="方正宋一简体" w:eastAsia="方正宋一简体" w:cs="方正宋一简体" w:hint="eastAsia"/>
                <w:color w:val="000000"/>
                <w:kern w:val="0"/>
                <w:sz w:val="18"/>
                <w:szCs w:val="18"/>
                <w:lang w:val="zh-CN"/>
              </w:rPr>
              <w:t>层负责</w:t>
            </w:r>
            <w:proofErr w:type="gramEnd"/>
            <w:r w:rsidRPr="00F165C7">
              <w:rPr>
                <w:rFonts w:ascii="方正宋一简体" w:eastAsia="方正宋一简体" w:cs="方正宋一简体" w:hint="eastAsia"/>
                <w:color w:val="000000"/>
                <w:kern w:val="0"/>
                <w:sz w:val="18"/>
                <w:szCs w:val="18"/>
                <w:lang w:val="zh-CN"/>
              </w:rPr>
              <w:t>组织领导企业内部控制的日常运行。成立专门机构或指定适当的机构具体负责组织协调内部控制的建立实施及日常工作。</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6C039D" w:rsidRDefault="00F165C7" w:rsidP="00F165C7">
            <w:pPr>
              <w:autoSpaceDE w:val="0"/>
              <w:autoSpaceDN w:val="0"/>
              <w:adjustRightInd w:val="0"/>
              <w:jc w:val="left"/>
              <w:rPr>
                <w:rFonts w:ascii="方正宋一简体" w:eastAsia="方正宋一简体"/>
                <w:kern w:val="0"/>
                <w:sz w:val="24"/>
                <w:szCs w:val="24"/>
              </w:rPr>
            </w:pPr>
          </w:p>
        </w:tc>
      </w:tr>
      <w:tr w:rsidR="00F165C7"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A241E3" w:rsidP="00F165C7">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在董事会下设立审计委员会。审计委员会负责审查企业内部控制，监督内部控制的有效实施和内部控制自我评价情况，协调内部控制审计及其他相关事宜等。审计委员会负责人应具备相应的独立性、良好的职业操守和专业胜任能力。</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r>
      <w:tr w:rsidR="00F165C7"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C63A00" w:rsidP="00F165C7">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4</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结合业务特点和内部控制要求设置内部机构，明确职责权限，将权利与责任落实到各责任单位。通过编制内部管理手册，使全体员工掌握内部机构设置、岗位职责、业务流程等情况，明确权责分配，正确行使职权。</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r>
      <w:tr w:rsidR="00F165C7"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A83D31" w:rsidP="00F165C7">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5</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加强内部审计工作，保证内部审计机构设置、人员配备和工作的独立性。内部审计机构应当结合内部审计监督，对内部控制的有效性进行监督检查。内部审计机构对监督检查中发现的内部控制缺陷，应当按照企业内部审计工作程序进行报告；对监督检查中发现的内部控制重大缺陷，有权直接向董事会及其审计委员会、监事会报告。</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4452C2" w:rsidP="00F165C7">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（二）</w:t>
            </w:r>
            <w:r w:rsidR="009432CD">
              <w:rPr>
                <w:rFonts w:ascii="方正宋一简体" w:eastAsia="方正宋一简体" w:cs="方正宋一简体" w:hint="eastAsia"/>
                <w:color w:val="000000"/>
                <w:kern w:val="0"/>
                <w:sz w:val="18"/>
                <w:szCs w:val="18"/>
                <w:lang w:val="zh-CN"/>
              </w:rPr>
              <w:t>人力资源</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F165C7">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F165C7">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F165C7">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F165C7">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EF42E2"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sidR="007078D6">
              <w:rPr>
                <w:rFonts w:ascii="方正宋一简体" w:eastAsia="方正宋一简体" w:cs="方正宋一简体" w:hint="eastAsia"/>
                <w:color w:val="000000"/>
                <w:kern w:val="0"/>
                <w:sz w:val="18"/>
                <w:szCs w:val="18"/>
                <w:lang w:val="zh-CN"/>
              </w:rPr>
              <w:t>制定和实施有利于企业可持续发展的人力资源政策。人力资源政策应当包括下列内容：（1）员工的聘用、培训、辞退与辞职</w:t>
            </w:r>
            <w:r w:rsidR="00FA59A2">
              <w:rPr>
                <w:rFonts w:ascii="方正宋一简体" w:eastAsia="方正宋一简体" w:cs="方正宋一简体" w:hint="eastAsia"/>
                <w:color w:val="000000"/>
                <w:kern w:val="0"/>
                <w:sz w:val="18"/>
                <w:szCs w:val="18"/>
                <w:lang w:val="zh-CN"/>
              </w:rPr>
              <w:t>；（2）员工的薪酬、考核、晋升与奖惩；（3）关键岗位员工的强制休假制度和定期岗位轮换制度；（4）掌握国家秘密或重要商业秘密的员工离岗的限制性规定；（5）有关人力资源管理的其他政策。</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6C039D" w:rsidRDefault="00E74366"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rPr>
            </w:pPr>
            <w:r>
              <w:rPr>
                <w:rFonts w:ascii="方正宋一简体" w:eastAsia="方正宋一简体" w:cs="方正宋一简体" w:hint="eastAsia"/>
                <w:color w:val="000000"/>
                <w:kern w:val="0"/>
                <w:sz w:val="18"/>
                <w:szCs w:val="18"/>
              </w:rPr>
              <w:t>2</w:t>
            </w:r>
            <w:r>
              <w:rPr>
                <w:rFonts w:ascii="方正宋一简体" w:eastAsia="方正宋一简体" w:cs="方正宋一简体"/>
                <w:color w:val="000000"/>
                <w:kern w:val="0"/>
                <w:sz w:val="18"/>
                <w:szCs w:val="18"/>
              </w:rPr>
              <w:t>.</w:t>
            </w:r>
            <w:r>
              <w:rPr>
                <w:rFonts w:ascii="方正宋一简体" w:eastAsia="方正宋一简体" w:cs="方正宋一简体" w:hint="eastAsia"/>
                <w:color w:val="000000"/>
                <w:kern w:val="0"/>
                <w:sz w:val="18"/>
                <w:szCs w:val="18"/>
              </w:rPr>
              <w:t>将职业道德修养和专业胜任能力作为选拔和聘用员工的重要标准，切实加强员工培训和继续教育，不断提升员工素质。</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683D99"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lastRenderedPageBreak/>
              <w:t>（三）企业文化</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7E2D13"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加强企业文化建设，培育积极向上的价值观和社会责任感，倡导诚实守信、爱岗敬业、开拓创新和团队协作精神，树立现代管理理念，强化风险意识。董事、监事、经理及其他高级管理人员应当在企业文化建设中发挥主导作用。企业员工应当遵守员工行为守则，认真履行岗位职责。</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E83AA0"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加强法制教育，增强董事、监事、经理及其他高级管理人员和员工的法制观念，严格依法决策、依法办事、依法监督，建立健全法律顾问制度和重大法律纠纷案件备案制度。</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827CF6"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（四）发展战略</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2F11E9"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在对现实状况和未来趋势进行综合分析和科学预测的基础上，制定并实施长远的发展目标与战略规划。</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22C2C"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（五）社会责任</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22C2C"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在经营发展过程中履行社会责任和义务，包括安全生产、产品产量、环境保护、资源节约、促进就业、员工权益保护等社会责任和义务。</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677323" w:rsidRDefault="008841DF" w:rsidP="00986D0B">
            <w:pPr>
              <w:autoSpaceDE w:val="0"/>
              <w:autoSpaceDN w:val="0"/>
              <w:adjustRightInd w:val="0"/>
              <w:spacing w:before="28" w:after="28" w:line="280" w:lineRule="atLeast"/>
              <w:textAlignment w:val="center"/>
              <w:rPr>
                <w:rFonts w:ascii="方正宋一简体" w:eastAsia="方正宋一简体" w:cs="方正宋一简体"/>
                <w:b/>
                <w:color w:val="000000"/>
                <w:kern w:val="0"/>
                <w:sz w:val="18"/>
                <w:szCs w:val="18"/>
                <w:lang w:val="zh-CN"/>
              </w:rPr>
            </w:pPr>
            <w:r w:rsidRPr="00677323">
              <w:rPr>
                <w:rFonts w:ascii="方正宋一简体" w:eastAsia="方正宋一简体" w:cs="方正宋一简体" w:hint="eastAsia"/>
                <w:b/>
                <w:color w:val="000000"/>
                <w:kern w:val="0"/>
                <w:sz w:val="18"/>
                <w:szCs w:val="18"/>
                <w:lang w:val="zh-CN"/>
              </w:rPr>
              <w:t>二、风险评估</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815F59"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（一）</w:t>
            </w:r>
            <w:r w:rsidR="002F2CC9">
              <w:rPr>
                <w:rFonts w:ascii="方正宋一简体" w:eastAsia="方正宋一简体" w:cs="方正宋一简体" w:hint="eastAsia"/>
                <w:color w:val="000000"/>
                <w:kern w:val="0"/>
                <w:sz w:val="18"/>
                <w:szCs w:val="18"/>
                <w:lang w:val="zh-CN"/>
              </w:rPr>
              <w:t>组织架构</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715FEF"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治理结构形同虚设，缺乏科学决策、良性运行机制和执行力。</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530700"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内部机构设计不科学，权责分配不合理。</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471CB6"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471CB6" w:rsidRDefault="00C66C77"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（二）人力资源</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471CB6" w:rsidRPr="00F165C7" w:rsidRDefault="00471CB6"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471CB6" w:rsidRPr="00F165C7" w:rsidRDefault="00471CB6"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471CB6" w:rsidRPr="00F165C7" w:rsidRDefault="00471CB6"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471CB6" w:rsidRPr="00F165C7" w:rsidRDefault="00471CB6"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471CB6" w:rsidRPr="00F165C7" w:rsidRDefault="00471CB6"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471CB6" w:rsidRPr="00F165C7" w:rsidRDefault="00471CB6" w:rsidP="00986D0B">
            <w:pPr>
              <w:autoSpaceDE w:val="0"/>
              <w:autoSpaceDN w:val="0"/>
              <w:adjustRightInd w:val="0"/>
              <w:jc w:val="left"/>
              <w:rPr>
                <w:rFonts w:ascii="方正宋一简体" w:eastAsia="方正宋一简体"/>
                <w:kern w:val="0"/>
                <w:sz w:val="24"/>
                <w:szCs w:val="24"/>
              </w:rPr>
            </w:pPr>
          </w:p>
        </w:tc>
      </w:tr>
      <w:tr w:rsidR="00C66C77"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Default="00454353"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人力资源缺乏或过剩、结构不合理、开发机制不健全。</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r>
      <w:tr w:rsidR="00C66C77"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Default="00082ACF"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人力资源激励约束制度不合理、关键岗位人员管理不善。</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r>
      <w:tr w:rsidR="00C66C77"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Default="00082ACF"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人力资源退出机制不当。</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C66C77" w:rsidRPr="00F165C7" w:rsidRDefault="00C66C77" w:rsidP="00986D0B">
            <w:pPr>
              <w:autoSpaceDE w:val="0"/>
              <w:autoSpaceDN w:val="0"/>
              <w:adjustRightInd w:val="0"/>
              <w:jc w:val="left"/>
              <w:rPr>
                <w:rFonts w:ascii="方正宋一简体" w:eastAsia="方正宋一简体"/>
                <w:kern w:val="0"/>
                <w:sz w:val="24"/>
                <w:szCs w:val="24"/>
              </w:rPr>
            </w:pPr>
          </w:p>
        </w:tc>
      </w:tr>
      <w:tr w:rsidR="00AD620B"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Default="00AD620B"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（三）企业文化</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r>
      <w:tr w:rsidR="00AD620B"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Default="007F3954"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缺乏积极向上的企业文化。</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r>
      <w:tr w:rsidR="00AD620B"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Default="007F3954"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缺乏爱岗敬业、开拓创新、团队协作和风险意识。</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r>
      <w:tr w:rsidR="00AD620B"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Default="005A5CD1"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缺乏诚实守信的经营理念。</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AD620B" w:rsidRPr="00F165C7" w:rsidRDefault="00AD620B" w:rsidP="00986D0B">
            <w:pPr>
              <w:autoSpaceDE w:val="0"/>
              <w:autoSpaceDN w:val="0"/>
              <w:adjustRightInd w:val="0"/>
              <w:jc w:val="left"/>
              <w:rPr>
                <w:rFonts w:ascii="方正宋一简体" w:eastAsia="方正宋一简体"/>
                <w:kern w:val="0"/>
                <w:sz w:val="24"/>
                <w:szCs w:val="24"/>
              </w:rPr>
            </w:pPr>
          </w:p>
        </w:tc>
      </w:tr>
      <w:tr w:rsidR="00257930"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57930" w:rsidRDefault="00257930"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4</w:t>
            </w:r>
            <w:r>
              <w:rPr>
                <w:rFonts w:ascii="方正宋一简体" w:eastAsia="方正宋一简体" w:cs="方正宋一简体"/>
                <w:color w:val="000000"/>
                <w:kern w:val="0"/>
                <w:sz w:val="18"/>
                <w:szCs w:val="18"/>
                <w:lang w:val="zh-CN"/>
              </w:rPr>
              <w:t>.</w:t>
            </w:r>
            <w:r w:rsidR="000C39D3">
              <w:rPr>
                <w:rFonts w:ascii="方正宋一简体" w:eastAsia="方正宋一简体" w:cs="方正宋一简体" w:hint="eastAsia"/>
                <w:color w:val="000000"/>
                <w:kern w:val="0"/>
                <w:sz w:val="18"/>
                <w:szCs w:val="18"/>
                <w:lang w:val="zh-CN"/>
              </w:rPr>
              <w:t>忽视企业间的文化差异和理念冲突。</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57930" w:rsidRPr="00F165C7" w:rsidRDefault="00257930"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57930" w:rsidRPr="00F165C7" w:rsidRDefault="00257930"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57930" w:rsidRPr="00F165C7" w:rsidRDefault="00257930"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57930" w:rsidRPr="00F165C7" w:rsidRDefault="00257930"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57930" w:rsidRPr="00F165C7" w:rsidRDefault="00257930"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57930" w:rsidRPr="00F165C7" w:rsidRDefault="00257930"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956D1D"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w:t>
            </w:r>
            <w:r w:rsidR="00AF51BE">
              <w:rPr>
                <w:rFonts w:ascii="方正宋一简体" w:eastAsia="方正宋一简体" w:cs="方正宋一简体" w:hint="eastAsia"/>
                <w:color w:val="000000"/>
                <w:kern w:val="0"/>
                <w:sz w:val="18"/>
                <w:szCs w:val="18"/>
                <w:lang w:val="zh-CN"/>
              </w:rPr>
              <w:t>四</w:t>
            </w:r>
            <w:r>
              <w:rPr>
                <w:rFonts w:ascii="方正宋一简体" w:eastAsia="方正宋一简体" w:cs="方正宋一简体" w:hint="eastAsia"/>
                <w:color w:val="000000"/>
                <w:kern w:val="0"/>
                <w:sz w:val="18"/>
                <w:szCs w:val="18"/>
                <w:lang w:val="zh-CN"/>
              </w:rPr>
              <w:t>）发展战略</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956D1D"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缺乏明确的发展战略或发展战略实施不到位。</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7C0DA9" w:rsidRDefault="007C0DA9"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rPr>
            </w:pPr>
            <w:r>
              <w:rPr>
                <w:rFonts w:ascii="方正宋一简体" w:eastAsia="方正宋一简体" w:cs="方正宋一简体"/>
                <w:color w:val="000000"/>
                <w:kern w:val="0"/>
                <w:sz w:val="18"/>
                <w:szCs w:val="18"/>
              </w:rPr>
              <w:t>2.</w:t>
            </w:r>
            <w:r>
              <w:rPr>
                <w:rFonts w:ascii="方正宋一简体" w:eastAsia="方正宋一简体" w:cs="方正宋一简体" w:hint="eastAsia"/>
                <w:color w:val="000000"/>
                <w:kern w:val="0"/>
                <w:sz w:val="18"/>
                <w:szCs w:val="18"/>
              </w:rPr>
              <w:t>发展战略过于激进，脱离企业实际能力或偏离主业。</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743F7A"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发展战略因主观原因频繁变动。</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0164CA"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w:t>
            </w:r>
            <w:r w:rsidR="00AF51BE">
              <w:rPr>
                <w:rFonts w:ascii="方正宋一简体" w:eastAsia="方正宋一简体" w:cs="方正宋一简体" w:hint="eastAsia"/>
                <w:color w:val="000000"/>
                <w:kern w:val="0"/>
                <w:sz w:val="18"/>
                <w:szCs w:val="18"/>
                <w:lang w:val="zh-CN"/>
              </w:rPr>
              <w:t>五</w:t>
            </w:r>
            <w:r>
              <w:rPr>
                <w:rFonts w:ascii="方正宋一简体" w:eastAsia="方正宋一简体" w:cs="方正宋一简体" w:hint="eastAsia"/>
                <w:color w:val="000000"/>
                <w:kern w:val="0"/>
                <w:sz w:val="18"/>
                <w:szCs w:val="18"/>
                <w:lang w:val="zh-CN"/>
              </w:rPr>
              <w:t>）</w:t>
            </w:r>
            <w:r w:rsidR="00AF51BE">
              <w:rPr>
                <w:rFonts w:ascii="方正宋一简体" w:eastAsia="方正宋一简体" w:cs="方正宋一简体" w:hint="eastAsia"/>
                <w:color w:val="000000"/>
                <w:kern w:val="0"/>
                <w:sz w:val="18"/>
                <w:szCs w:val="18"/>
                <w:lang w:val="zh-CN"/>
              </w:rPr>
              <w:t>社会责任</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9579CC"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安全生产措施不到位，责任不落实。</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9579CC"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产品质量低劣，侵害消费者利益。</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7D3F9F"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环境保护投入不足，资源耗费大，造成环境污染或资源枯竭。</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BC3149"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4</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促进就业和员工权益保护不够。</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FE65C7"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（六）资金活动</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FE65C7"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筹资决策不当，引发资本结构不合理或无效融资。</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F858F0"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投资决策失误，引发盲目扩张或丧失发展机遇。</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4D56CB"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资金调度不合理、营运不畅。</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EA3964"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4</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资金活动管控不严。</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EA3964"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（七）采购业务</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EA3964"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采购计划安排不合理，市场变化趋势预测不准确，造成库存短缺或积压。</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14755B"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供应商选择不当，采购方式不合理，招投标或定价机制不科学，授权审批不规范。</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834D3D"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采购验收不规范，付款审核不严。</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191326"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（八）资产管理</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191326"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存货积压或短缺。</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BD3AED"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固定资产更新改造不够、使用效能低下、维护不当、产能过剩。</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9B4D00"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无形资产缺乏核心技术、权属不清、技术落后、存在重大技术安全隐患。</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AF37FC"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（九）销售业务</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DB17A4"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销售政策和策略不当，市场预测不准确，销售渠道管理不当等。</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DB17A4"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客户信用管理不到位，结算方式选择不当，账款回收不力等。</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353E7C" w:rsidRPr="00F165C7" w:rsidTr="006C039D">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5576BE"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销售过程存在舞弊行为。</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353E7C" w:rsidRPr="00F165C7" w:rsidRDefault="00353E7C" w:rsidP="00986D0B">
            <w:pPr>
              <w:autoSpaceDE w:val="0"/>
              <w:autoSpaceDN w:val="0"/>
              <w:adjustRightInd w:val="0"/>
              <w:jc w:val="left"/>
              <w:rPr>
                <w:rFonts w:ascii="方正宋一简体" w:eastAsia="方正宋一简体"/>
                <w:kern w:val="0"/>
                <w:sz w:val="24"/>
                <w:szCs w:val="24"/>
              </w:rPr>
            </w:pPr>
          </w:p>
        </w:tc>
      </w:tr>
      <w:tr w:rsidR="00DB17A4"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0F6FC3"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（十）研究与开发</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r>
      <w:tr w:rsidR="00DB17A4"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76524D"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研究项目未经科学论证或论证不充分。</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r>
      <w:tr w:rsidR="00DB17A4"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532302"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研发人员配备不合理或研发过程管理不善。</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r>
      <w:tr w:rsidR="00DB17A4"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532302"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研究成果转化应用不足、保护措施不力。</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r>
      <w:tr w:rsidR="00DB17A4"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BF5F43"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（十一）工程项目</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r>
      <w:tr w:rsidR="00DB17A4"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4C270F"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立项缺乏可行性研究或可行性研究流于形式，决策不当，盲目上马。</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r>
      <w:tr w:rsidR="00DB17A4"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155EEB"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项目招标暗箱操作，存在商业贿赂。</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r>
      <w:tr w:rsidR="00DB17A4"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383C3C"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工程造价信息部队称，技术方案不落实，概预算脱离实际。</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r>
      <w:tr w:rsidR="00DB17A4"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617E27"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4</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工程物资质次价高，工程监理不到位，项目资金不落实。</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r>
      <w:tr w:rsidR="00DB17A4"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760467"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5</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竣工验收不规范，最终把关不严。</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r>
      <w:tr w:rsidR="00DB17A4"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463159"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（十二）担保业务</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r>
      <w:tr w:rsidR="00DB17A4"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BB1556"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对担保申请人的资信状况调查不深，审批不严或越权审批。</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DB17A4" w:rsidRPr="00F165C7" w:rsidRDefault="00DB17A4"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F464EB"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对担保人出现财务困难或经营陷入困境等状况监控不力，应对措施不当。</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A348A9"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担保过程中存在舞弊行为。</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CB3023"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（十三）业务外包</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DD5EDD"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外包范围和价格确定不合理，承包方选择不当。</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DD5EDD"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业务外包监控不严、服务质量低劣。</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DD5EDD"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业务外包存在商业贿赂等舞弊行为。</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407E01"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（十四）财务报告</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F93008"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编制报告违反会计法律法规和国家统一的会计准则制度。</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FF30EE"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提供虚假报告，误导报告使用者，造成决策失误，干扰市场秩序。</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B91542"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sidR="009D6B55">
              <w:rPr>
                <w:rFonts w:ascii="方正宋一简体" w:eastAsia="方正宋一简体" w:cs="方正宋一简体" w:hint="eastAsia"/>
                <w:color w:val="000000"/>
                <w:kern w:val="0"/>
                <w:sz w:val="18"/>
                <w:szCs w:val="18"/>
                <w:lang w:val="zh-CN"/>
              </w:rPr>
              <w:t>不能有效利用报告，难以及时发现企业经营管理中存在的问题。</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65222E"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（十五）全面预算</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65222E"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不编制预算或预算不健全。</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65222E"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预算目标不合理、编制不科学。</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65222E"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预算缺乏刚性、执行不力、考核不严。</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FE0065"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（十六）合同管理</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8E2C1E"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FE69C2"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未订立合同、未经授权对外订立合同、合同对方主体资格未达要求、合同内容存在重大疏漏和欺诈。</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8E2C1E" w:rsidRPr="00F165C7" w:rsidRDefault="008E2C1E"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合同未全面履行或监控不当。</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合同纠纷处理不当。</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DB2CB3"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（十七）内部信息管理</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443289"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内部报告系统缺失、功能不健全、内容不完整。</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443289"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内部信息传递不通畅、不及时</w:t>
            </w:r>
            <w:r w:rsidR="000E1CF9">
              <w:rPr>
                <w:rFonts w:ascii="方正宋一简体" w:eastAsia="方正宋一简体" w:cs="方正宋一简体" w:hint="eastAsia"/>
                <w:color w:val="000000"/>
                <w:kern w:val="0"/>
                <w:sz w:val="18"/>
                <w:szCs w:val="18"/>
                <w:lang w:val="zh-CN"/>
              </w:rPr>
              <w:t>。</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0E1CF9"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内部信息传递中泄露商业秘密。</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1777FC"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（十八）信息系统</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1777FC"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1</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信息系统缺乏或规划不合理。</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1777FC"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2</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系统开发不符合内部控制要求，授权管理不当。</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1777FC"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3</w:t>
            </w:r>
            <w:r>
              <w:rPr>
                <w:rFonts w:ascii="方正宋一简体" w:eastAsia="方正宋一简体" w:cs="方正宋一简体"/>
                <w:color w:val="000000"/>
                <w:kern w:val="0"/>
                <w:sz w:val="18"/>
                <w:szCs w:val="18"/>
                <w:lang w:val="zh-CN"/>
              </w:rPr>
              <w:t>.</w:t>
            </w:r>
            <w:r>
              <w:rPr>
                <w:rFonts w:ascii="方正宋一简体" w:eastAsia="方正宋一简体" w:cs="方正宋一简体" w:hint="eastAsia"/>
                <w:color w:val="000000"/>
                <w:kern w:val="0"/>
                <w:sz w:val="18"/>
                <w:szCs w:val="18"/>
                <w:lang w:val="zh-CN"/>
              </w:rPr>
              <w:t>系统运行维护和安全措施不到位。</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1C373B" w:rsidRDefault="001C373B" w:rsidP="00986D0B">
            <w:pPr>
              <w:autoSpaceDE w:val="0"/>
              <w:autoSpaceDN w:val="0"/>
              <w:adjustRightInd w:val="0"/>
              <w:spacing w:before="28" w:after="28" w:line="280" w:lineRule="atLeast"/>
              <w:textAlignment w:val="center"/>
              <w:rPr>
                <w:rFonts w:ascii="方正宋一简体" w:eastAsia="方正宋一简体" w:cs="方正宋一简体"/>
                <w:b/>
                <w:color w:val="000000"/>
                <w:kern w:val="0"/>
                <w:sz w:val="18"/>
                <w:szCs w:val="18"/>
                <w:lang w:val="zh-CN"/>
              </w:rPr>
            </w:pPr>
            <w:r w:rsidRPr="001C373B">
              <w:rPr>
                <w:rFonts w:ascii="方正宋一简体" w:eastAsia="方正宋一简体" w:cs="方正宋一简体" w:hint="eastAsia"/>
                <w:b/>
                <w:color w:val="000000"/>
                <w:kern w:val="0"/>
                <w:sz w:val="18"/>
                <w:szCs w:val="18"/>
                <w:lang w:val="zh-CN"/>
              </w:rPr>
              <w:t>三、控制活动</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0E7E62"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（一）不相容职务分离控制：要求企业全面系统地分析、梳理业务流程中所涉及的不相容职务，实施相应的分离措施，形成各司其职、各负其责、相互制约的工作机制。</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5D15B5"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（二）授权审批控制：要求企业根据常规授权和特别授权的规定，明确各岗位办理业务和事项的权限范围、审批程序和相应责任。</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726797"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（三）会计系统控制：要求企业严格执行国家统一的会计准则制度，加强会计基础工作，明确会计凭证、会计账簿和财务会计报告的处理程序，保证会计资料真实完整。</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1F619E"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（四）财产保护控制：要求企业建立财产日常管理制度和定期清查制度，采取财产记录、实物保管、定期盘点、账实核对等措施，确保财产安全。</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FE69C2"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4C06D5"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（五）预算控制：要求企业实施全面预算管理制度，明确各责任单位在预算管理中的职责权限，规范预算的编制、审定、下达和执行程序，强化预算约束。</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E69C2" w:rsidRPr="00F165C7" w:rsidRDefault="00FE69C2" w:rsidP="00986D0B">
            <w:pPr>
              <w:autoSpaceDE w:val="0"/>
              <w:autoSpaceDN w:val="0"/>
              <w:adjustRightInd w:val="0"/>
              <w:jc w:val="left"/>
              <w:rPr>
                <w:rFonts w:ascii="方正宋一简体" w:eastAsia="方正宋一简体"/>
                <w:kern w:val="0"/>
                <w:sz w:val="24"/>
                <w:szCs w:val="24"/>
              </w:rPr>
            </w:pPr>
          </w:p>
        </w:tc>
      </w:tr>
      <w:tr w:rsidR="00242115"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六）运营分析控制：要求企业建立运营情况分析制度，经理层应综合运用生产、购销、投资、筹资、财务等方面的信息，通过因素分析、对比分析、趋势分析等方法，定期开展运营情况分析，发现存在问题，及时查明原因并加以改进。</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r>
      <w:tr w:rsidR="00242115"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1C059E"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（七）绩效考评控制：要求企业建立和实施绩效考评制度，科学设置考核指标体系，对企业内部各责任单位和全体员工的业绩进行定期考核和客观评价，将考评结果作为确定员工薪</w:t>
            </w:r>
            <w:proofErr w:type="gramStart"/>
            <w:r>
              <w:rPr>
                <w:rFonts w:ascii="方正宋一简体" w:eastAsia="方正宋一简体" w:cs="方正宋一简体" w:hint="eastAsia"/>
                <w:color w:val="000000"/>
                <w:kern w:val="0"/>
                <w:sz w:val="18"/>
                <w:szCs w:val="18"/>
                <w:lang w:val="zh-CN"/>
              </w:rPr>
              <w:t>酬</w:t>
            </w:r>
            <w:proofErr w:type="gramEnd"/>
            <w:r>
              <w:rPr>
                <w:rFonts w:ascii="方正宋一简体" w:eastAsia="方正宋一简体" w:cs="方正宋一简体" w:hint="eastAsia"/>
                <w:color w:val="000000"/>
                <w:kern w:val="0"/>
                <w:sz w:val="18"/>
                <w:szCs w:val="18"/>
                <w:lang w:val="zh-CN"/>
              </w:rPr>
              <w:t>以及职务晋升、评优、降级、调岗、辞退等的依据。</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r>
      <w:tr w:rsidR="00242115"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E44A99"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（八）根据内部控制目标，结合风险应对策略，综合运用控制措施，对各种业务和事项实施有效控制。</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r>
      <w:tr w:rsidR="00242115"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1B64A8"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（九）建立重大风险预警和突发事件应急处理机制：明确风险预警标准，对可能发生的重大风险或突发事件，制定应急预案、明确责任人员、规范处置程序，确保突发事件得到及时妥善处理。</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r>
      <w:tr w:rsidR="00242115"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675415" w:rsidRDefault="00C94B55" w:rsidP="00986D0B">
            <w:pPr>
              <w:autoSpaceDE w:val="0"/>
              <w:autoSpaceDN w:val="0"/>
              <w:adjustRightInd w:val="0"/>
              <w:spacing w:before="28" w:after="28" w:line="280" w:lineRule="atLeast"/>
              <w:textAlignment w:val="center"/>
              <w:rPr>
                <w:rFonts w:ascii="方正宋一简体" w:eastAsia="方正宋一简体" w:cs="方正宋一简体"/>
                <w:b/>
                <w:color w:val="000000"/>
                <w:kern w:val="0"/>
                <w:sz w:val="18"/>
                <w:szCs w:val="18"/>
                <w:lang w:val="zh-CN"/>
              </w:rPr>
            </w:pPr>
            <w:r w:rsidRPr="00675415">
              <w:rPr>
                <w:rFonts w:ascii="方正宋一简体" w:eastAsia="方正宋一简体" w:cs="方正宋一简体" w:hint="eastAsia"/>
                <w:b/>
                <w:color w:val="000000"/>
                <w:kern w:val="0"/>
                <w:sz w:val="18"/>
                <w:szCs w:val="18"/>
                <w:lang w:val="zh-CN"/>
              </w:rPr>
              <w:t>四、信息与沟通</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r>
      <w:tr w:rsidR="00242115"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4E4CE2"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（一）建立信息与沟通制度，明确内部控制相关信息的收集、处理和传递程序，确保信息及时沟通，促进内部控制有效运行。</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r>
      <w:tr w:rsidR="00242115"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F141F6"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（二）对收集的各种内部信息和外部信息进行合理筛选、核对、整合，提高信息有用性。</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r>
      <w:tr w:rsidR="00242115"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D42D4F"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（三）将内部控制相关信息在企业内部各管理级次、责任单位、业务环节之间，以及企业与外部投资者、债权人、客户、供应商、中介机构和监管部门等有关方面之间进行沟通和反馈。</w:t>
            </w:r>
            <w:r w:rsidR="00D20483">
              <w:rPr>
                <w:rFonts w:ascii="方正宋一简体" w:eastAsia="方正宋一简体" w:cs="方正宋一简体" w:hint="eastAsia"/>
                <w:color w:val="000000"/>
                <w:kern w:val="0"/>
                <w:sz w:val="18"/>
                <w:szCs w:val="18"/>
                <w:lang w:val="zh-CN"/>
              </w:rPr>
              <w:t>信息沟通过程中发现的问题，应当及时报告并加以解决。重要信息应当及时传递给董事会、监事会和经理层。</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r>
      <w:tr w:rsidR="00242115"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162FC7"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lang w:val="zh-CN"/>
              </w:rPr>
            </w:pPr>
            <w:r>
              <w:rPr>
                <w:rFonts w:ascii="方正宋一简体" w:eastAsia="方正宋一简体" w:cs="方正宋一简体" w:hint="eastAsia"/>
                <w:color w:val="000000"/>
                <w:kern w:val="0"/>
                <w:sz w:val="18"/>
                <w:szCs w:val="18"/>
                <w:lang w:val="zh-CN"/>
              </w:rPr>
              <w:t>（四）利用信息技术促进信息的集成与共享，充分发挥信息技术在信息与沟通中的作用。加强对信息系统开发与维护、访问与变更、数据输入与输出、文件储存与保管、网络安全等方面的控制，保证信息系统安全稳定运行。</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r>
      <w:tr w:rsidR="00242115"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20443F" w:rsidRDefault="0020443F"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rPr>
            </w:pPr>
            <w:r w:rsidRPr="0020443F">
              <w:rPr>
                <w:rFonts w:ascii="方正宋一简体" w:eastAsia="方正宋一简体" w:cs="方正宋一简体" w:hint="eastAsia"/>
                <w:color w:val="000000"/>
                <w:kern w:val="0"/>
                <w:sz w:val="18"/>
                <w:szCs w:val="18"/>
              </w:rPr>
              <w:t>（</w:t>
            </w:r>
            <w:r>
              <w:rPr>
                <w:rFonts w:ascii="方正宋一简体" w:eastAsia="方正宋一简体" w:cs="方正宋一简体" w:hint="eastAsia"/>
                <w:color w:val="000000"/>
                <w:kern w:val="0"/>
                <w:sz w:val="18"/>
                <w:szCs w:val="18"/>
                <w:lang w:val="zh-CN"/>
              </w:rPr>
              <w:t>五</w:t>
            </w:r>
            <w:r w:rsidRPr="0020443F">
              <w:rPr>
                <w:rFonts w:ascii="方正宋一简体" w:eastAsia="方正宋一简体" w:cs="方正宋一简体" w:hint="eastAsia"/>
                <w:color w:val="000000"/>
                <w:kern w:val="0"/>
                <w:sz w:val="18"/>
                <w:szCs w:val="18"/>
              </w:rPr>
              <w:t>）</w:t>
            </w:r>
            <w:r>
              <w:rPr>
                <w:rFonts w:ascii="方正宋一简体" w:eastAsia="方正宋一简体" w:cs="方正宋一简体" w:hint="eastAsia"/>
                <w:color w:val="000000"/>
                <w:kern w:val="0"/>
                <w:sz w:val="18"/>
                <w:szCs w:val="18"/>
                <w:lang w:val="zh-CN"/>
              </w:rPr>
              <w:t>建立反舞弊机制</w:t>
            </w:r>
            <w:r w:rsidRPr="0020443F">
              <w:rPr>
                <w:rFonts w:ascii="方正宋一简体" w:eastAsia="方正宋一简体" w:cs="方正宋一简体" w:hint="eastAsia"/>
                <w:color w:val="000000"/>
                <w:kern w:val="0"/>
                <w:sz w:val="18"/>
                <w:szCs w:val="18"/>
              </w:rPr>
              <w:t>，</w:t>
            </w:r>
            <w:proofErr w:type="gramStart"/>
            <w:r>
              <w:rPr>
                <w:rFonts w:ascii="方正宋一简体" w:eastAsia="方正宋一简体" w:cs="方正宋一简体" w:hint="eastAsia"/>
                <w:color w:val="000000"/>
                <w:kern w:val="0"/>
                <w:sz w:val="18"/>
                <w:szCs w:val="18"/>
                <w:lang w:val="zh-CN"/>
              </w:rPr>
              <w:t>坚持惩防并举</w:t>
            </w:r>
            <w:proofErr w:type="gramEnd"/>
            <w:r>
              <w:rPr>
                <w:rFonts w:ascii="方正宋一简体" w:eastAsia="方正宋一简体" w:cs="方正宋一简体" w:hint="eastAsia"/>
                <w:color w:val="000000"/>
                <w:kern w:val="0"/>
                <w:sz w:val="18"/>
                <w:szCs w:val="18"/>
                <w:lang w:val="zh-CN"/>
              </w:rPr>
              <w:t>、重在预防的原则，明确反舞弊工作的重要领域、关键环节和有关机构在反舞弊工作中的职责权限，规范舞弊案件的举报、调查、处理、报告和补救程序。</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r>
      <w:tr w:rsidR="00242115"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20443F" w:rsidRDefault="004D4497" w:rsidP="00986D0B">
            <w:pPr>
              <w:autoSpaceDE w:val="0"/>
              <w:autoSpaceDN w:val="0"/>
              <w:adjustRightInd w:val="0"/>
              <w:spacing w:before="28" w:after="28" w:line="280" w:lineRule="atLeast"/>
              <w:textAlignment w:val="center"/>
              <w:rPr>
                <w:rFonts w:ascii="方正宋一简体" w:eastAsia="方正宋一简体" w:cs="方正宋一简体" w:hint="eastAsia"/>
                <w:color w:val="000000"/>
                <w:kern w:val="0"/>
                <w:sz w:val="18"/>
                <w:szCs w:val="18"/>
              </w:rPr>
            </w:pPr>
            <w:r>
              <w:rPr>
                <w:rFonts w:ascii="方正宋一简体" w:eastAsia="方正宋一简体" w:cs="方正宋一简体" w:hint="eastAsia"/>
                <w:color w:val="000000"/>
                <w:kern w:val="0"/>
                <w:sz w:val="18"/>
                <w:szCs w:val="18"/>
              </w:rPr>
              <w:t>（六）建立举报投诉制度和举报人保护制度，设置举报专线，明确举报投诉处理程序、办理时限和办结要求，确保举报、投诉成为企业有效掌握信息的重要途径。举报投诉制度和举报人保护制度及时传达至全体员工。</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r>
      <w:tr w:rsidR="00242115"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BB5D09" w:rsidRDefault="00BB5D09" w:rsidP="00986D0B">
            <w:pPr>
              <w:autoSpaceDE w:val="0"/>
              <w:autoSpaceDN w:val="0"/>
              <w:adjustRightInd w:val="0"/>
              <w:spacing w:before="28" w:after="28" w:line="280" w:lineRule="atLeast"/>
              <w:textAlignment w:val="center"/>
              <w:rPr>
                <w:rFonts w:ascii="方正宋一简体" w:eastAsia="方正宋一简体" w:cs="方正宋一简体"/>
                <w:b/>
                <w:color w:val="000000"/>
                <w:kern w:val="0"/>
                <w:sz w:val="18"/>
                <w:szCs w:val="18"/>
              </w:rPr>
            </w:pPr>
            <w:r w:rsidRPr="00BB5D09">
              <w:rPr>
                <w:rFonts w:ascii="方正宋一简体" w:eastAsia="方正宋一简体" w:cs="方正宋一简体" w:hint="eastAsia"/>
                <w:b/>
                <w:color w:val="000000"/>
                <w:kern w:val="0"/>
                <w:sz w:val="18"/>
                <w:szCs w:val="18"/>
              </w:rPr>
              <w:t>五、内部监督</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242115" w:rsidRPr="00F165C7" w:rsidRDefault="00242115" w:rsidP="00986D0B">
            <w:pPr>
              <w:autoSpaceDE w:val="0"/>
              <w:autoSpaceDN w:val="0"/>
              <w:adjustRightInd w:val="0"/>
              <w:jc w:val="left"/>
              <w:rPr>
                <w:rFonts w:ascii="方正宋一简体" w:eastAsia="方正宋一简体"/>
                <w:kern w:val="0"/>
                <w:sz w:val="24"/>
                <w:szCs w:val="24"/>
              </w:rPr>
            </w:pPr>
          </w:p>
        </w:tc>
      </w:tr>
      <w:tr w:rsidR="00BB5D09"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（一）根据本规范及其配套办法，制定内部控制监督制度，明确内部审计机构（或经授权的其他监督机构）和其他内部机构在内部监督中的职责权限，规范内部监督的程序、方法和要求。</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r>
      <w:tr w:rsidR="00BB5D09"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DD7B29"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（二）制定内部控制缺陷认定标准，对监督过程中发现的内部控制缺陷，应分析缺陷的性质和产生的原因，提出整改方案，采取适当的形式及时向董事会、监事会或者经理层报告。</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r>
      <w:tr w:rsidR="00BB5D09"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342B2E"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（三）结合内部监督情况，定期对内部控制的有效性进行自我评价，出具内部控制自我评价报告。</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r>
      <w:tr w:rsidR="00BB5D09" w:rsidRPr="00F165C7" w:rsidTr="00986D0B">
        <w:trPr>
          <w:trHeight w:val="396"/>
        </w:trPr>
        <w:tc>
          <w:tcPr>
            <w:tcW w:w="9498" w:type="dxa"/>
            <w:gridSpan w:val="2"/>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302DD2" w:rsidP="00986D0B">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Pr>
                <w:rFonts w:ascii="方正宋一简体" w:eastAsia="方正宋一简体" w:cs="方正宋一简体" w:hint="eastAsia"/>
                <w:color w:val="000000"/>
                <w:kern w:val="0"/>
                <w:sz w:val="18"/>
                <w:szCs w:val="18"/>
                <w:lang w:val="zh-CN"/>
              </w:rPr>
              <w:t>（四）以书面或者其他适当的形式，妥善保存内部控制建立与实施过程中的相关记录或者资料，确保内部控制建立与实施过程的可验证性。</w:t>
            </w:r>
            <w:bookmarkStart w:id="0" w:name="_GoBack"/>
            <w:bookmarkEnd w:id="0"/>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BB5D09" w:rsidRPr="00F165C7" w:rsidRDefault="00BB5D09" w:rsidP="00986D0B">
            <w:pPr>
              <w:autoSpaceDE w:val="0"/>
              <w:autoSpaceDN w:val="0"/>
              <w:adjustRightInd w:val="0"/>
              <w:jc w:val="left"/>
              <w:rPr>
                <w:rFonts w:ascii="方正宋一简体" w:eastAsia="方正宋一简体"/>
                <w:kern w:val="0"/>
                <w:sz w:val="24"/>
                <w:szCs w:val="24"/>
              </w:rPr>
            </w:pPr>
          </w:p>
        </w:tc>
      </w:tr>
      <w:tr w:rsidR="00F165C7" w:rsidRPr="00F165C7" w:rsidTr="006C039D">
        <w:trPr>
          <w:trHeight w:val="396"/>
        </w:trPr>
        <w:tc>
          <w:tcPr>
            <w:tcW w:w="959" w:type="dxa"/>
            <w:vMerge w:val="restart"/>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初步评价</w:t>
            </w:r>
          </w:p>
        </w:tc>
        <w:tc>
          <w:tcPr>
            <w:tcW w:w="853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内部环境、控制活动、信息与沟通、内部监督评价</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r>
      <w:tr w:rsidR="00F165C7" w:rsidRPr="00F165C7" w:rsidTr="006C039D">
        <w:trPr>
          <w:trHeight w:val="396"/>
        </w:trPr>
        <w:tc>
          <w:tcPr>
            <w:tcW w:w="959" w:type="dxa"/>
            <w:vMerge/>
            <w:tcBorders>
              <w:top w:val="single" w:sz="4" w:space="0" w:color="692976"/>
              <w:left w:val="single" w:sz="4" w:space="0" w:color="692976"/>
              <w:bottom w:val="single" w:sz="4" w:space="0" w:color="692976"/>
              <w:right w:val="single" w:sz="4" w:space="0" w:color="692976"/>
            </w:tcBorders>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853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风险评估</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851"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425"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709"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r>
      <w:tr w:rsidR="00F165C7" w:rsidRPr="00F165C7" w:rsidTr="006C039D">
        <w:trPr>
          <w:trHeight w:val="396"/>
        </w:trPr>
        <w:tc>
          <w:tcPr>
            <w:tcW w:w="959" w:type="dxa"/>
            <w:vMerge w:val="restart"/>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评价结论</w:t>
            </w:r>
          </w:p>
        </w:tc>
        <w:tc>
          <w:tcPr>
            <w:tcW w:w="9531" w:type="dxa"/>
            <w:gridSpan w:val="2"/>
            <w:vMerge w:val="restart"/>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2977" w:type="dxa"/>
            <w:gridSpan w:val="4"/>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会计期间或截止日期</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r>
      <w:tr w:rsidR="00F165C7" w:rsidRPr="00F165C7" w:rsidTr="006C039D">
        <w:trPr>
          <w:trHeight w:val="396"/>
        </w:trPr>
        <w:tc>
          <w:tcPr>
            <w:tcW w:w="959" w:type="dxa"/>
            <w:vMerge/>
            <w:tcBorders>
              <w:top w:val="single" w:sz="4" w:space="0" w:color="692976"/>
              <w:left w:val="single" w:sz="4" w:space="0" w:color="692976"/>
              <w:bottom w:val="single" w:sz="4" w:space="0" w:color="692976"/>
              <w:right w:val="single" w:sz="4" w:space="0" w:color="692976"/>
            </w:tcBorders>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531" w:type="dxa"/>
            <w:gridSpan w:val="2"/>
            <w:vMerge/>
            <w:tcBorders>
              <w:top w:val="single" w:sz="4" w:space="0" w:color="692976"/>
              <w:left w:val="single" w:sz="4" w:space="0" w:color="692976"/>
              <w:bottom w:val="single" w:sz="4" w:space="0" w:color="692976"/>
              <w:right w:val="single" w:sz="4" w:space="0" w:color="692976"/>
            </w:tcBorders>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2977" w:type="dxa"/>
            <w:gridSpan w:val="4"/>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被评价单位</w:t>
            </w:r>
            <w:r w:rsidRPr="00F165C7">
              <w:rPr>
                <w:rFonts w:ascii="方正宋一简体" w:eastAsia="方正宋一简体" w:cs="方正宋一简体"/>
                <w:color w:val="000000"/>
                <w:kern w:val="0"/>
                <w:sz w:val="18"/>
                <w:szCs w:val="18"/>
                <w:lang w:val="zh-CN"/>
              </w:rPr>
              <w:t>/</w:t>
            </w:r>
            <w:r w:rsidRPr="00F165C7">
              <w:rPr>
                <w:rFonts w:ascii="方正宋一简体" w:eastAsia="方正宋一简体" w:cs="方正宋一简体" w:hint="eastAsia"/>
                <w:color w:val="000000"/>
                <w:kern w:val="0"/>
                <w:sz w:val="18"/>
                <w:szCs w:val="18"/>
                <w:lang w:val="zh-CN"/>
              </w:rPr>
              <w:t>部门名称</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r>
      <w:tr w:rsidR="00F165C7" w:rsidRPr="00F165C7" w:rsidTr="006C039D">
        <w:trPr>
          <w:trHeight w:val="406"/>
        </w:trPr>
        <w:tc>
          <w:tcPr>
            <w:tcW w:w="959" w:type="dxa"/>
            <w:vMerge/>
            <w:tcBorders>
              <w:top w:val="single" w:sz="4" w:space="0" w:color="692976"/>
              <w:left w:val="single" w:sz="4" w:space="0" w:color="692976"/>
              <w:bottom w:val="single" w:sz="4" w:space="0" w:color="692976"/>
              <w:right w:val="single" w:sz="4" w:space="0" w:color="692976"/>
            </w:tcBorders>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531" w:type="dxa"/>
            <w:gridSpan w:val="2"/>
            <w:vMerge/>
            <w:tcBorders>
              <w:top w:val="single" w:sz="4" w:space="0" w:color="692976"/>
              <w:left w:val="single" w:sz="4" w:space="0" w:color="692976"/>
              <w:bottom w:val="single" w:sz="4" w:space="0" w:color="692976"/>
              <w:right w:val="single" w:sz="4" w:space="0" w:color="692976"/>
            </w:tcBorders>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2977" w:type="dxa"/>
            <w:gridSpan w:val="4"/>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评价日期</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r>
      <w:tr w:rsidR="00F165C7" w:rsidRPr="00F165C7" w:rsidTr="006C039D">
        <w:trPr>
          <w:trHeight w:val="396"/>
        </w:trPr>
        <w:tc>
          <w:tcPr>
            <w:tcW w:w="959" w:type="dxa"/>
            <w:vMerge/>
            <w:tcBorders>
              <w:top w:val="single" w:sz="4" w:space="0" w:color="692976"/>
              <w:left w:val="single" w:sz="4" w:space="0" w:color="692976"/>
              <w:bottom w:val="single" w:sz="4" w:space="0" w:color="692976"/>
              <w:right w:val="single" w:sz="4" w:space="0" w:color="692976"/>
            </w:tcBorders>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531" w:type="dxa"/>
            <w:gridSpan w:val="2"/>
            <w:vMerge/>
            <w:tcBorders>
              <w:top w:val="single" w:sz="4" w:space="0" w:color="692976"/>
              <w:left w:val="single" w:sz="4" w:space="0" w:color="692976"/>
              <w:bottom w:val="single" w:sz="4" w:space="0" w:color="692976"/>
              <w:right w:val="single" w:sz="4" w:space="0" w:color="692976"/>
            </w:tcBorders>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2977" w:type="dxa"/>
            <w:gridSpan w:val="4"/>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编制人签名</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r>
      <w:tr w:rsidR="00F165C7" w:rsidRPr="00F165C7" w:rsidTr="006C039D">
        <w:trPr>
          <w:trHeight w:val="396"/>
        </w:trPr>
        <w:tc>
          <w:tcPr>
            <w:tcW w:w="959" w:type="dxa"/>
            <w:vMerge/>
            <w:tcBorders>
              <w:top w:val="single" w:sz="4" w:space="0" w:color="692976"/>
              <w:left w:val="single" w:sz="4" w:space="0" w:color="692976"/>
              <w:bottom w:val="single" w:sz="4" w:space="0" w:color="692976"/>
              <w:right w:val="single" w:sz="4" w:space="0" w:color="692976"/>
            </w:tcBorders>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9531" w:type="dxa"/>
            <w:gridSpan w:val="2"/>
            <w:vMerge/>
            <w:tcBorders>
              <w:top w:val="single" w:sz="4" w:space="0" w:color="692976"/>
              <w:left w:val="single" w:sz="4" w:space="0" w:color="692976"/>
              <w:bottom w:val="single" w:sz="4" w:space="0" w:color="692976"/>
              <w:right w:val="single" w:sz="4" w:space="0" w:color="692976"/>
            </w:tcBorders>
          </w:tcPr>
          <w:p w:rsidR="00F165C7" w:rsidRPr="00F165C7" w:rsidRDefault="00F165C7" w:rsidP="00F165C7">
            <w:pPr>
              <w:autoSpaceDE w:val="0"/>
              <w:autoSpaceDN w:val="0"/>
              <w:adjustRightInd w:val="0"/>
              <w:jc w:val="left"/>
              <w:rPr>
                <w:rFonts w:ascii="方正宋一简体" w:eastAsia="方正宋一简体"/>
                <w:kern w:val="0"/>
                <w:sz w:val="24"/>
                <w:szCs w:val="24"/>
              </w:rPr>
            </w:pPr>
          </w:p>
        </w:tc>
        <w:tc>
          <w:tcPr>
            <w:tcW w:w="2977" w:type="dxa"/>
            <w:gridSpan w:val="4"/>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165C7">
              <w:rPr>
                <w:rFonts w:ascii="方正宋一简体" w:eastAsia="方正宋一简体" w:cs="方正宋一简体" w:hint="eastAsia"/>
                <w:color w:val="000000"/>
                <w:kern w:val="0"/>
                <w:sz w:val="18"/>
                <w:szCs w:val="18"/>
                <w:lang w:val="zh-CN"/>
              </w:rPr>
              <w:t>复核人签名</w:t>
            </w:r>
          </w:p>
        </w:tc>
        <w:tc>
          <w:tcPr>
            <w:tcW w:w="992" w:type="dxa"/>
            <w:tcBorders>
              <w:top w:val="single" w:sz="4" w:space="0" w:color="692976"/>
              <w:left w:val="single" w:sz="4" w:space="0" w:color="692976"/>
              <w:bottom w:val="single" w:sz="4" w:space="0" w:color="692976"/>
              <w:right w:val="single" w:sz="4" w:space="0" w:color="692976"/>
            </w:tcBorders>
            <w:tcMar>
              <w:top w:w="57" w:type="dxa"/>
              <w:left w:w="57" w:type="dxa"/>
              <w:bottom w:w="57" w:type="dxa"/>
              <w:right w:w="57" w:type="dxa"/>
            </w:tcMar>
            <w:vAlign w:val="center"/>
          </w:tcPr>
          <w:p w:rsidR="00F165C7" w:rsidRPr="00F165C7" w:rsidRDefault="00F165C7" w:rsidP="00F165C7">
            <w:pPr>
              <w:autoSpaceDE w:val="0"/>
              <w:autoSpaceDN w:val="0"/>
              <w:adjustRightInd w:val="0"/>
              <w:jc w:val="left"/>
              <w:rPr>
                <w:rFonts w:ascii="方正宋一简体" w:eastAsia="方正宋一简体"/>
                <w:kern w:val="0"/>
                <w:sz w:val="24"/>
                <w:szCs w:val="24"/>
              </w:rPr>
            </w:pPr>
          </w:p>
        </w:tc>
      </w:tr>
    </w:tbl>
    <w:p w:rsidR="00F165C7" w:rsidRDefault="00F165C7"/>
    <w:sectPr w:rsidR="00F165C7" w:rsidSect="006C039D">
      <w:pgSz w:w="16838" w:h="11906" w:orient="landscape"/>
      <w:pgMar w:top="1134" w:right="1134" w:bottom="1134" w:left="1134" w:header="720" w:footer="720" w:gutter="0"/>
      <w:cols w:space="720"/>
      <w:noEndnote/>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准雅宋_GBK">
    <w:panose1 w:val="02000000000000000000"/>
    <w:charset w:val="86"/>
    <w:family w:val="auto"/>
    <w:pitch w:val="variable"/>
    <w:sig w:usb0="00000001" w:usb1="080E0000" w:usb2="00000010" w:usb3="00000000" w:csb0="00040000" w:csb1="00000000"/>
  </w:font>
  <w:font w:name="方正宋一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5C7"/>
    <w:rsid w:val="000164CA"/>
    <w:rsid w:val="00082ACF"/>
    <w:rsid w:val="000C39D3"/>
    <w:rsid w:val="000E1CF9"/>
    <w:rsid w:val="000E7E62"/>
    <w:rsid w:val="000F6FC3"/>
    <w:rsid w:val="0014755B"/>
    <w:rsid w:val="00155EEB"/>
    <w:rsid w:val="00162FC7"/>
    <w:rsid w:val="001777FC"/>
    <w:rsid w:val="00191326"/>
    <w:rsid w:val="001B64A8"/>
    <w:rsid w:val="001C059E"/>
    <w:rsid w:val="001C373B"/>
    <w:rsid w:val="001F619E"/>
    <w:rsid w:val="0020443F"/>
    <w:rsid w:val="00242115"/>
    <w:rsid w:val="00257930"/>
    <w:rsid w:val="002F11E9"/>
    <w:rsid w:val="002F2CC9"/>
    <w:rsid w:val="00302DD2"/>
    <w:rsid w:val="00322C2C"/>
    <w:rsid w:val="00342B2E"/>
    <w:rsid w:val="00353E7C"/>
    <w:rsid w:val="00383C3C"/>
    <w:rsid w:val="003E5F95"/>
    <w:rsid w:val="00407E01"/>
    <w:rsid w:val="00443289"/>
    <w:rsid w:val="004452C2"/>
    <w:rsid w:val="00454353"/>
    <w:rsid w:val="00463159"/>
    <w:rsid w:val="00471CB6"/>
    <w:rsid w:val="004C06D5"/>
    <w:rsid w:val="004C270F"/>
    <w:rsid w:val="004D4497"/>
    <w:rsid w:val="004D56CB"/>
    <w:rsid w:val="004E4CE2"/>
    <w:rsid w:val="00530700"/>
    <w:rsid w:val="00532302"/>
    <w:rsid w:val="005576BE"/>
    <w:rsid w:val="005A5CD1"/>
    <w:rsid w:val="005D15B5"/>
    <w:rsid w:val="006103D8"/>
    <w:rsid w:val="00617E27"/>
    <w:rsid w:val="0065222E"/>
    <w:rsid w:val="00675415"/>
    <w:rsid w:val="00677323"/>
    <w:rsid w:val="00683D99"/>
    <w:rsid w:val="006C039D"/>
    <w:rsid w:val="007078D6"/>
    <w:rsid w:val="00715FEF"/>
    <w:rsid w:val="00726797"/>
    <w:rsid w:val="00743F7A"/>
    <w:rsid w:val="00760467"/>
    <w:rsid w:val="0076524D"/>
    <w:rsid w:val="007C0DA9"/>
    <w:rsid w:val="007D3F9F"/>
    <w:rsid w:val="007E2D13"/>
    <w:rsid w:val="007F3954"/>
    <w:rsid w:val="00815F59"/>
    <w:rsid w:val="00827CF6"/>
    <w:rsid w:val="00834D3D"/>
    <w:rsid w:val="008841DF"/>
    <w:rsid w:val="008E2C1E"/>
    <w:rsid w:val="008E71E6"/>
    <w:rsid w:val="009432CD"/>
    <w:rsid w:val="0094374E"/>
    <w:rsid w:val="00956D1D"/>
    <w:rsid w:val="009579CC"/>
    <w:rsid w:val="009B4D00"/>
    <w:rsid w:val="009D6B55"/>
    <w:rsid w:val="00A058EC"/>
    <w:rsid w:val="00A241E3"/>
    <w:rsid w:val="00A348A9"/>
    <w:rsid w:val="00A83D31"/>
    <w:rsid w:val="00AD620B"/>
    <w:rsid w:val="00AF37FC"/>
    <w:rsid w:val="00AF51BE"/>
    <w:rsid w:val="00B91542"/>
    <w:rsid w:val="00BB1556"/>
    <w:rsid w:val="00BB5D09"/>
    <w:rsid w:val="00BC3149"/>
    <w:rsid w:val="00BD3AED"/>
    <w:rsid w:val="00BF5F43"/>
    <w:rsid w:val="00C63A00"/>
    <w:rsid w:val="00C66C77"/>
    <w:rsid w:val="00C94B55"/>
    <w:rsid w:val="00CB3023"/>
    <w:rsid w:val="00D20483"/>
    <w:rsid w:val="00D42D4F"/>
    <w:rsid w:val="00DB17A4"/>
    <w:rsid w:val="00DB2CB3"/>
    <w:rsid w:val="00DD5EDD"/>
    <w:rsid w:val="00DD7B29"/>
    <w:rsid w:val="00E44A99"/>
    <w:rsid w:val="00E74366"/>
    <w:rsid w:val="00E83AA0"/>
    <w:rsid w:val="00EA3964"/>
    <w:rsid w:val="00EF42E2"/>
    <w:rsid w:val="00F141F6"/>
    <w:rsid w:val="00F165C7"/>
    <w:rsid w:val="00F464EB"/>
    <w:rsid w:val="00F858F0"/>
    <w:rsid w:val="00F93008"/>
    <w:rsid w:val="00FA59A2"/>
    <w:rsid w:val="00FE0065"/>
    <w:rsid w:val="00FE65C7"/>
    <w:rsid w:val="00FE69C2"/>
    <w:rsid w:val="00FF3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D23DB"/>
  <w15:chartTrackingRefBased/>
  <w15:docId w15:val="{172F59F1-1F26-4F50-8F17-93616151F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三级标题-表格"/>
    <w:basedOn w:val="a"/>
    <w:uiPriority w:val="99"/>
    <w:rsid w:val="00F165C7"/>
    <w:pPr>
      <w:autoSpaceDE w:val="0"/>
      <w:autoSpaceDN w:val="0"/>
      <w:adjustRightInd w:val="0"/>
      <w:spacing w:before="113" w:after="113" w:line="360" w:lineRule="atLeast"/>
      <w:textAlignment w:val="center"/>
    </w:pPr>
    <w:rPr>
      <w:rFonts w:ascii="方正准雅宋_GBK" w:eastAsia="方正准雅宋_GBK" w:cs="方正准雅宋_GBK"/>
      <w:color w:val="692976"/>
      <w:kern w:val="0"/>
      <w:sz w:val="22"/>
      <w:lang w:val="zh-CN"/>
    </w:rPr>
  </w:style>
  <w:style w:type="paragraph" w:customStyle="1" w:styleId="a3">
    <w:name w:val="[无段落样式]"/>
    <w:rsid w:val="00F165C7"/>
    <w:pPr>
      <w:widowControl w:val="0"/>
      <w:autoSpaceDE w:val="0"/>
      <w:autoSpaceDN w:val="0"/>
      <w:adjustRightInd w:val="0"/>
      <w:spacing w:line="288" w:lineRule="auto"/>
      <w:jc w:val="both"/>
      <w:textAlignment w:val="center"/>
    </w:pPr>
    <w:rPr>
      <w:rFonts w:ascii="方正宋一简体" w:eastAsia="方正宋一简体"/>
      <w:color w:val="000000"/>
      <w:kern w:val="0"/>
      <w:sz w:val="24"/>
      <w:szCs w:val="24"/>
      <w:lang w:val="zh-CN"/>
    </w:rPr>
  </w:style>
  <w:style w:type="paragraph" w:customStyle="1" w:styleId="a4">
    <w:name w:val="表格模板字体"/>
    <w:basedOn w:val="a3"/>
    <w:uiPriority w:val="99"/>
    <w:rsid w:val="00F165C7"/>
    <w:pPr>
      <w:spacing w:before="28" w:after="28" w:line="280" w:lineRule="atLeast"/>
      <w:jc w:val="center"/>
    </w:pPr>
    <w:rPr>
      <w:rFonts w:cs="方正宋一简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8</Pages>
  <Words>754</Words>
  <Characters>4299</Characters>
  <Application>Microsoft Office Word</Application>
  <DocSecurity>0</DocSecurity>
  <Lines>35</Lines>
  <Paragraphs>10</Paragraphs>
  <ScaleCrop>false</ScaleCrop>
  <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108</cp:revision>
  <dcterms:created xsi:type="dcterms:W3CDTF">2019-05-16T06:46:00Z</dcterms:created>
  <dcterms:modified xsi:type="dcterms:W3CDTF">2019-05-16T07:48:00Z</dcterms:modified>
</cp:coreProperties>
</file>