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CB8" w:rsidRPr="000A1CB8" w:rsidRDefault="00F95F7A" w:rsidP="000A1CB8">
      <w:pPr>
        <w:jc w:val="center"/>
        <w:rPr>
          <w:rFonts w:hint="eastAsia"/>
          <w:sz w:val="28"/>
        </w:rPr>
      </w:pPr>
      <w:r w:rsidRPr="000A1CB8">
        <w:rPr>
          <w:rFonts w:hint="eastAsia"/>
          <w:sz w:val="28"/>
        </w:rPr>
        <w:t>资</w:t>
      </w:r>
      <w:bookmarkStart w:id="0" w:name="_GoBack"/>
      <w:bookmarkEnd w:id="0"/>
      <w:r w:rsidRPr="000A1CB8">
        <w:rPr>
          <w:rFonts w:hint="eastAsia"/>
          <w:sz w:val="28"/>
        </w:rPr>
        <w:t>产负债表</w:t>
      </w:r>
      <w:r w:rsidR="000A1CB8">
        <w:rPr>
          <w:rFonts w:hint="eastAsia"/>
          <w:sz w:val="28"/>
        </w:rPr>
        <w:t>B</w:t>
      </w:r>
      <w:r w:rsidR="000A1CB8">
        <w:rPr>
          <w:sz w:val="28"/>
        </w:rPr>
        <w:t>alance Sheet</w:t>
      </w:r>
    </w:p>
    <w:p w:rsidR="000A1CB8" w:rsidRDefault="000A1CB8" w:rsidP="000A1CB8">
      <w:pPr>
        <w:jc w:val="right"/>
      </w:pPr>
      <w:r>
        <w:rPr>
          <w:rFonts w:hint="eastAsia"/>
        </w:rPr>
        <w:t>（</w:t>
      </w:r>
      <w:r>
        <w:rPr>
          <w:rFonts w:hint="eastAsia"/>
        </w:rPr>
        <w:t>in Million Dollars</w:t>
      </w:r>
      <w:r>
        <w:rPr>
          <w:rFonts w:hint="eastAsia"/>
        </w:rPr>
        <w:t>）</w:t>
      </w:r>
    </w:p>
    <w:tbl>
      <w:tblPr>
        <w:tblStyle w:val="a3"/>
        <w:tblW w:w="9640" w:type="dxa"/>
        <w:tblInd w:w="-714" w:type="dxa"/>
        <w:tblLook w:val="04A0" w:firstRow="1" w:lastRow="0" w:firstColumn="1" w:lastColumn="0" w:noHBand="0" w:noVBand="1"/>
      </w:tblPr>
      <w:tblGrid>
        <w:gridCol w:w="3661"/>
        <w:gridCol w:w="850"/>
        <w:gridCol w:w="4353"/>
        <w:gridCol w:w="776"/>
      </w:tblGrid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Assets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Liabilities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0A1CB8" w:rsidRPr="000A1CB8" w:rsidTr="000A1CB8">
        <w:trPr>
          <w:trHeight w:val="181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  <w:b/>
                <w:bCs/>
                <w:i/>
                <w:iCs/>
              </w:rPr>
            </w:pPr>
            <w:r w:rsidRPr="000A1CB8">
              <w:rPr>
                <w:rFonts w:ascii="微软雅黑" w:eastAsia="微软雅黑" w:hAnsi="微软雅黑"/>
                <w:b/>
                <w:bCs/>
                <w:i/>
                <w:iCs/>
              </w:rPr>
              <w:t>Current assets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  <w:b/>
                <w:bCs/>
                <w:i/>
                <w:iCs/>
              </w:rPr>
            </w:pPr>
            <w:r w:rsidRPr="000A1CB8">
              <w:rPr>
                <w:rFonts w:ascii="微软雅黑" w:eastAsia="微软雅黑" w:hAnsi="微软雅黑"/>
                <w:b/>
                <w:bCs/>
                <w:i/>
                <w:iCs/>
              </w:rPr>
              <w:t>Current liabilities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0A1CB8" w:rsidRPr="000A1CB8" w:rsidTr="000A1CB8">
        <w:trPr>
          <w:trHeight w:val="384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Cash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808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Short-term borrowing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1262</w:t>
            </w:r>
          </w:p>
        </w:tc>
      </w:tr>
      <w:tr w:rsidR="000A1CB8" w:rsidRPr="000A1CB8" w:rsidTr="000A1CB8">
        <w:trPr>
          <w:trHeight w:val="404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Accounts receivable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1180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Accounts payable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688</w:t>
            </w:r>
          </w:p>
        </w:tc>
      </w:tr>
      <w:tr w:rsidR="000A1CB8" w:rsidRPr="000A1CB8" w:rsidTr="000A1CB8">
        <w:trPr>
          <w:trHeight w:val="14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Other  receivables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21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Other payables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9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Prepaid accounts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221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Deposit received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0</w:t>
            </w:r>
          </w:p>
        </w:tc>
      </w:tr>
      <w:tr w:rsidR="000A1CB8" w:rsidRPr="000A1CB8" w:rsidTr="000A1CB8">
        <w:trPr>
          <w:trHeight w:val="107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Inventory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527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Other liabilities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1044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Deferred expenses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9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Total current liabilities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3004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Others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290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  <w:b/>
                <w:bCs/>
                <w:i/>
                <w:iCs/>
              </w:rPr>
            </w:pPr>
            <w:r w:rsidRPr="000A1CB8">
              <w:rPr>
                <w:rFonts w:ascii="微软雅黑" w:eastAsia="微软雅黑" w:hAnsi="微软雅黑"/>
                <w:b/>
                <w:bCs/>
                <w:i/>
                <w:iCs/>
              </w:rPr>
              <w:t>Non-current assets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  <w:b/>
                <w:bCs/>
                <w:i/>
                <w:iCs/>
              </w:rPr>
            </w:pPr>
            <w:r w:rsidRPr="000A1CB8">
              <w:rPr>
                <w:rFonts w:ascii="微软雅黑" w:eastAsia="微软雅黑" w:hAnsi="微软雅黑"/>
                <w:b/>
                <w:bCs/>
                <w:i/>
                <w:iCs/>
              </w:rPr>
              <w:t>Noncurrent liabilities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Long-term investment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60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Long-term loans payable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1368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Fixed asset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5422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Bond payable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0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Intangible assets and other assets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168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Long term payable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12</w:t>
            </w:r>
          </w:p>
        </w:tc>
      </w:tr>
      <w:tr w:rsidR="000A1CB8" w:rsidRPr="000A1CB8" w:rsidTr="000A1CB8">
        <w:trPr>
          <w:trHeight w:val="74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0A1CB8">
              <w:rPr>
                <w:rFonts w:ascii="微软雅黑" w:eastAsia="微软雅黑" w:hAnsi="微软雅黑"/>
                <w:b/>
                <w:bCs/>
              </w:rPr>
              <w:t>Total Assets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8706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Others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793</w:t>
            </w:r>
          </w:p>
        </w:tc>
      </w:tr>
      <w:tr w:rsidR="000A1CB8" w:rsidRPr="000A1CB8" w:rsidTr="000A1CB8">
        <w:trPr>
          <w:trHeight w:val="121"/>
        </w:trPr>
        <w:tc>
          <w:tcPr>
            <w:tcW w:w="3661" w:type="dxa"/>
            <w:vMerge w:val="restart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850" w:type="dxa"/>
            <w:vMerge w:val="restart"/>
            <w:hideMark/>
          </w:tcPr>
          <w:p w:rsidR="000A1CB8" w:rsidRPr="000A1CB8" w:rsidRDefault="000A1CB8" w:rsidP="00F95F7A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proofErr w:type="spellStart"/>
            <w:r w:rsidRPr="000A1CB8">
              <w:rPr>
                <w:rFonts w:ascii="微软雅黑" w:eastAsia="微软雅黑" w:hAnsi="微软雅黑"/>
              </w:rPr>
              <w:t>Shareholer's</w:t>
            </w:r>
            <w:proofErr w:type="spellEnd"/>
            <w:r w:rsidRPr="000A1CB8">
              <w:rPr>
                <w:rFonts w:ascii="微软雅黑" w:eastAsia="微软雅黑" w:hAnsi="微软雅黑"/>
              </w:rPr>
              <w:t xml:space="preserve"> equity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Capital stock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498</w:t>
            </w:r>
          </w:p>
        </w:tc>
      </w:tr>
      <w:tr w:rsidR="000A1CB8" w:rsidRPr="000A1CB8" w:rsidTr="000A1CB8">
        <w:trPr>
          <w:trHeight w:val="104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Additional paid-in capital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2002</w:t>
            </w:r>
          </w:p>
        </w:tc>
      </w:tr>
      <w:tr w:rsidR="000A1CB8" w:rsidRPr="000A1CB8" w:rsidTr="000A1CB8">
        <w:trPr>
          <w:trHeight w:val="151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Surplus reserve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308</w:t>
            </w:r>
          </w:p>
        </w:tc>
      </w:tr>
      <w:tr w:rsidR="000A1CB8" w:rsidRPr="000A1CB8" w:rsidTr="000A1CB8">
        <w:trPr>
          <w:trHeight w:val="199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Retained earnings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722</w:t>
            </w:r>
          </w:p>
        </w:tc>
      </w:tr>
      <w:tr w:rsidR="000A1CB8" w:rsidRPr="000A1CB8" w:rsidTr="000A1CB8">
        <w:trPr>
          <w:trHeight w:val="402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0A1CB8">
              <w:rPr>
                <w:rFonts w:ascii="微软雅黑" w:eastAsia="微软雅黑" w:hAnsi="微软雅黑"/>
                <w:b/>
                <w:bCs/>
              </w:rPr>
              <w:t>Total liabilities and shareholders' equity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 w:rsidRPr="000A1CB8">
              <w:rPr>
                <w:rFonts w:ascii="微软雅黑" w:eastAsia="微软雅黑" w:hAnsi="微软雅黑"/>
              </w:rPr>
              <w:t>8706</w:t>
            </w:r>
          </w:p>
        </w:tc>
      </w:tr>
      <w:tr w:rsidR="000A1CB8" w:rsidRPr="000A1CB8" w:rsidTr="000A1CB8">
        <w:trPr>
          <w:trHeight w:val="814"/>
        </w:trPr>
        <w:tc>
          <w:tcPr>
            <w:tcW w:w="9640" w:type="dxa"/>
            <w:gridSpan w:val="4"/>
            <w:tcBorders>
              <w:left w:val="nil"/>
              <w:right w:val="nil"/>
            </w:tcBorders>
          </w:tcPr>
          <w:p w:rsid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</w:p>
          <w:p w:rsidR="000A1CB8" w:rsidRPr="000A1CB8" w:rsidRDefault="000A1CB8" w:rsidP="000A1CB8">
            <w:pPr>
              <w:spacing w:line="36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*</w:t>
            </w:r>
            <w:r>
              <w:rPr>
                <w:rFonts w:ascii="微软雅黑" w:eastAsia="微软雅黑" w:hAnsi="微软雅黑"/>
              </w:rPr>
              <w:t xml:space="preserve"> </w:t>
            </w:r>
            <w:r>
              <w:rPr>
                <w:rFonts w:ascii="微软雅黑" w:eastAsia="微软雅黑" w:hAnsi="微软雅黑" w:hint="eastAsia"/>
              </w:rPr>
              <w:t>中文版本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  <w:t>资产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  <w:t>负债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i/>
                <w:i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i/>
                <w:iCs/>
                <w:color w:val="3C3C3C"/>
                <w:kern w:val="0"/>
                <w:sz w:val="22"/>
              </w:rPr>
              <w:t>流动资产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i/>
                <w:i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i/>
                <w:iCs/>
                <w:color w:val="3C3C3C"/>
                <w:kern w:val="0"/>
                <w:sz w:val="22"/>
              </w:rPr>
              <w:t>流动负债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货币资金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808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短期借款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1262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应收账款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1180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应付账款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688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其他应收款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21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其他应付款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9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预付账款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221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预收账款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0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存货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527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其他应付款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1044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待摊费用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9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流动负债合计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3004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其他流动资产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290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</w:tr>
      <w:tr w:rsidR="000A1CB8" w:rsidRPr="000A1CB8" w:rsidTr="000A1CB8">
        <w:trPr>
          <w:trHeight w:val="132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i/>
                <w:i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i/>
                <w:iCs/>
                <w:color w:val="3C3C3C"/>
                <w:kern w:val="0"/>
                <w:sz w:val="22"/>
              </w:rPr>
              <w:t>非流动资产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i/>
                <w:i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i/>
                <w:iCs/>
                <w:color w:val="3C3C3C"/>
                <w:kern w:val="0"/>
                <w:sz w:val="22"/>
              </w:rPr>
              <w:t>非流动负债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长期投资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60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长期借款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1368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固定资产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5422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应付债券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0</w:t>
            </w:r>
          </w:p>
        </w:tc>
      </w:tr>
      <w:tr w:rsidR="000A1CB8" w:rsidRPr="000A1CB8" w:rsidTr="000A1CB8">
        <w:trPr>
          <w:trHeight w:val="306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无形资产及其他非流动资产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168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长期应付款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12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  <w:lastRenderedPageBreak/>
              <w:t>资产总计</w:t>
            </w:r>
          </w:p>
        </w:tc>
        <w:tc>
          <w:tcPr>
            <w:tcW w:w="850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8706</w:t>
            </w: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其他非流动负债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793</w:t>
            </w:r>
          </w:p>
        </w:tc>
      </w:tr>
      <w:tr w:rsidR="000A1CB8" w:rsidRPr="000A1CB8" w:rsidTr="000A1CB8">
        <w:trPr>
          <w:trHeight w:val="113"/>
        </w:trPr>
        <w:tc>
          <w:tcPr>
            <w:tcW w:w="3661" w:type="dxa"/>
            <w:vMerge w:val="restart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 w:hint="eastAsia"/>
                <w:color w:val="222222"/>
                <w:kern w:val="0"/>
                <w:sz w:val="22"/>
              </w:rPr>
            </w:pPr>
          </w:p>
        </w:tc>
        <w:tc>
          <w:tcPr>
            <w:tcW w:w="850" w:type="dxa"/>
            <w:vMerge w:val="restart"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  <w:t>所有者权益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222222"/>
                <w:kern w:val="0"/>
                <w:sz w:val="22"/>
              </w:rPr>
              <w:t xml:space="preserve">　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实收资本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498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资本公积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2002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盈余公积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308</w:t>
            </w:r>
          </w:p>
        </w:tc>
      </w:tr>
      <w:tr w:rsidR="000A1CB8" w:rsidRPr="000A1CB8" w:rsidTr="000A1CB8">
        <w:trPr>
          <w:trHeight w:val="300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留存收益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722</w:t>
            </w:r>
          </w:p>
        </w:tc>
      </w:tr>
      <w:tr w:rsidR="000A1CB8" w:rsidRPr="000A1CB8" w:rsidTr="000A1CB8">
        <w:trPr>
          <w:trHeight w:val="70"/>
        </w:trPr>
        <w:tc>
          <w:tcPr>
            <w:tcW w:w="3661" w:type="dxa"/>
            <w:vMerge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850" w:type="dxa"/>
            <w:vMerge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color w:val="222222"/>
                <w:kern w:val="0"/>
                <w:sz w:val="22"/>
              </w:rPr>
            </w:pPr>
          </w:p>
        </w:tc>
        <w:tc>
          <w:tcPr>
            <w:tcW w:w="4353" w:type="dxa"/>
            <w:hideMark/>
          </w:tcPr>
          <w:p w:rsidR="000A1CB8" w:rsidRPr="000A1CB8" w:rsidRDefault="000A1CB8" w:rsidP="000A1CB8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b/>
                <w:bCs/>
                <w:color w:val="3C3C3C"/>
                <w:kern w:val="0"/>
                <w:sz w:val="22"/>
              </w:rPr>
              <w:t>负债及所有者权益总计</w:t>
            </w:r>
          </w:p>
        </w:tc>
        <w:tc>
          <w:tcPr>
            <w:tcW w:w="776" w:type="dxa"/>
            <w:hideMark/>
          </w:tcPr>
          <w:p w:rsidR="000A1CB8" w:rsidRPr="000A1CB8" w:rsidRDefault="000A1CB8" w:rsidP="000A1CB8">
            <w:pPr>
              <w:widowControl/>
              <w:jc w:val="right"/>
              <w:rPr>
                <w:rFonts w:ascii="Verdana" w:eastAsia="宋体" w:hAnsi="Verdana" w:cs="宋体"/>
                <w:color w:val="3C3C3C"/>
                <w:kern w:val="0"/>
                <w:sz w:val="22"/>
              </w:rPr>
            </w:pPr>
            <w:r w:rsidRPr="000A1CB8">
              <w:rPr>
                <w:rFonts w:ascii="Verdana" w:eastAsia="宋体" w:hAnsi="Verdana" w:cs="宋体"/>
                <w:color w:val="3C3C3C"/>
                <w:kern w:val="0"/>
                <w:sz w:val="22"/>
              </w:rPr>
              <w:t>8706</w:t>
            </w:r>
          </w:p>
        </w:tc>
      </w:tr>
    </w:tbl>
    <w:p w:rsidR="000A1CB8" w:rsidRDefault="000A1CB8" w:rsidP="000A1CB8">
      <w:pPr>
        <w:spacing w:line="360" w:lineRule="exact"/>
        <w:rPr>
          <w:rFonts w:ascii="微软雅黑" w:eastAsia="微软雅黑" w:hAnsi="微软雅黑"/>
        </w:rPr>
      </w:pPr>
    </w:p>
    <w:p w:rsidR="000A1CB8" w:rsidRPr="00E26CA6" w:rsidRDefault="000A1CB8" w:rsidP="000A1CB8">
      <w:pPr>
        <w:spacing w:line="360" w:lineRule="exact"/>
        <w:rPr>
          <w:rFonts w:ascii="微软雅黑" w:eastAsia="微软雅黑" w:hAnsi="微软雅黑" w:hint="eastAsia"/>
        </w:rPr>
      </w:pPr>
    </w:p>
    <w:p w:rsidR="009D5632" w:rsidRDefault="009D5632"/>
    <w:sectPr w:rsidR="009D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CB8"/>
    <w:rsid w:val="000A1CB8"/>
    <w:rsid w:val="009D5632"/>
    <w:rsid w:val="00F9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2C2C4A-850D-4B3B-9BFD-CD7F8158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CB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1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6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Sheldon</dc:creator>
  <cp:keywords/>
  <dc:description/>
  <cp:lastModifiedBy>Sheldon</cp:lastModifiedBy>
  <cp:revision>1</cp:revision>
  <dcterms:created xsi:type="dcterms:W3CDTF">2016-01-24T03:45:00Z</dcterms:created>
  <dcterms:modified xsi:type="dcterms:W3CDTF">2016-01-24T03:53:00Z</dcterms:modified>
</cp:coreProperties>
</file>