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7D91" w:rsidRPr="00FC7D91" w:rsidRDefault="00FC7D91" w:rsidP="00FC7D91">
      <w:pPr>
        <w:pStyle w:val="a5"/>
        <w:spacing w:line="300" w:lineRule="atLeast"/>
        <w:jc w:val="center"/>
        <w:rPr>
          <w:rFonts w:ascii="Simsun" w:hAnsi="Simsun" w:hint="eastAsia"/>
          <w:color w:val="000000"/>
          <w:sz w:val="32"/>
          <w:szCs w:val="32"/>
        </w:rPr>
      </w:pPr>
      <w:r w:rsidRPr="00FC7D91">
        <w:rPr>
          <w:rFonts w:ascii="Simsun" w:hAnsi="Simsun" w:hint="eastAsia"/>
          <w:color w:val="000000"/>
          <w:sz w:val="32"/>
          <w:szCs w:val="32"/>
        </w:rPr>
        <w:t>平衡计分卡</w:t>
      </w:r>
      <w:r w:rsidRPr="00FC7D91">
        <w:rPr>
          <w:rFonts w:ascii="Simsun" w:hAnsi="Simsun" w:hint="eastAsia"/>
          <w:color w:val="000000"/>
          <w:sz w:val="32"/>
          <w:szCs w:val="32"/>
        </w:rPr>
        <w:t>---</w:t>
      </w:r>
      <w:r w:rsidRPr="00FC7D91">
        <w:rPr>
          <w:rFonts w:ascii="Simsun" w:hAnsi="Simsun" w:hint="eastAsia"/>
          <w:color w:val="000000"/>
          <w:sz w:val="32"/>
          <w:szCs w:val="32"/>
        </w:rPr>
        <w:t>战略管理的利器</w:t>
      </w:r>
    </w:p>
    <w:p w:rsidR="00FC7D91" w:rsidRDefault="00FC7D91" w:rsidP="00FC7D91">
      <w:pPr>
        <w:pStyle w:val="a5"/>
        <w:spacing w:line="300" w:lineRule="atLeast"/>
        <w:rPr>
          <w:rFonts w:ascii="Simsun" w:hAnsi="Simsun" w:hint="eastAsia"/>
          <w:color w:val="000000"/>
          <w:sz w:val="18"/>
          <w:szCs w:val="18"/>
        </w:rPr>
      </w:pPr>
    </w:p>
    <w:p w:rsidR="00FC7D91" w:rsidRDefault="008F58B9" w:rsidP="00EC5148">
      <w:pPr>
        <w:pStyle w:val="a5"/>
        <w:spacing w:line="300" w:lineRule="atLeast"/>
        <w:ind w:firstLineChars="100" w:firstLine="180"/>
        <w:rPr>
          <w:rFonts w:ascii="Simsun" w:hAnsi="Simsun"/>
          <w:color w:val="000000"/>
          <w:sz w:val="18"/>
          <w:szCs w:val="18"/>
        </w:rPr>
      </w:pPr>
      <w:r>
        <w:rPr>
          <w:rFonts w:ascii="Simsun" w:hAnsi="Simsun" w:hint="eastAsia"/>
          <w:color w:val="000000"/>
          <w:sz w:val="18"/>
          <w:szCs w:val="18"/>
        </w:rPr>
        <w:t>平衡计分卡</w:t>
      </w:r>
      <w:r w:rsidR="00FC7D91">
        <w:rPr>
          <w:rFonts w:ascii="Simsun" w:hAnsi="Simsun"/>
          <w:color w:val="000000"/>
          <w:sz w:val="18"/>
          <w:szCs w:val="18"/>
        </w:rPr>
        <w:t>作为一种有效地</w:t>
      </w:r>
      <w:r>
        <w:rPr>
          <w:rFonts w:ascii="Simsun" w:hAnsi="Simsun" w:hint="eastAsia"/>
          <w:color w:val="000000"/>
          <w:sz w:val="18"/>
          <w:szCs w:val="18"/>
        </w:rPr>
        <w:t>战略管理</w:t>
      </w:r>
      <w:r w:rsidR="00FC7D91">
        <w:rPr>
          <w:rFonts w:ascii="Simsun" w:hAnsi="Simsun"/>
          <w:color w:val="000000"/>
          <w:sz w:val="18"/>
          <w:szCs w:val="18"/>
        </w:rPr>
        <w:t>工具，被世界</w:t>
      </w:r>
      <w:r w:rsidR="00FC7D91">
        <w:rPr>
          <w:rFonts w:ascii="Simsun" w:hAnsi="Simsun"/>
          <w:color w:val="000000"/>
          <w:sz w:val="18"/>
          <w:szCs w:val="18"/>
        </w:rPr>
        <w:t>500</w:t>
      </w:r>
      <w:r w:rsidR="00FC7D91">
        <w:rPr>
          <w:rFonts w:ascii="Simsun" w:hAnsi="Simsun"/>
          <w:color w:val="000000"/>
          <w:sz w:val="18"/>
          <w:szCs w:val="18"/>
        </w:rPr>
        <w:t>强中的很多企业所青睐。就在我国，我也看到</w:t>
      </w:r>
      <w:r>
        <w:rPr>
          <w:rFonts w:ascii="Simsun" w:hAnsi="Simsun" w:hint="eastAsia"/>
          <w:color w:val="000000"/>
          <w:sz w:val="18"/>
          <w:szCs w:val="18"/>
        </w:rPr>
        <w:t>平衡计分卡</w:t>
      </w:r>
      <w:r w:rsidR="00FC7D91">
        <w:rPr>
          <w:rFonts w:ascii="Simsun" w:hAnsi="Simsun"/>
          <w:color w:val="000000"/>
          <w:sz w:val="18"/>
          <w:szCs w:val="18"/>
        </w:rPr>
        <w:t>被不同类型不同行业的公司所应用，有很多中国企业也取得了突破性业绩。</w:t>
      </w:r>
      <w:r>
        <w:rPr>
          <w:rFonts w:ascii="Simsun" w:hAnsi="Simsun" w:hint="eastAsia"/>
          <w:color w:val="000000"/>
          <w:sz w:val="18"/>
          <w:szCs w:val="18"/>
        </w:rPr>
        <w:t>平衡计分卡</w:t>
      </w:r>
      <w:r w:rsidR="00FC7D91">
        <w:rPr>
          <w:rFonts w:ascii="Simsun" w:hAnsi="Simsun"/>
          <w:color w:val="000000"/>
          <w:sz w:val="18"/>
          <w:szCs w:val="18"/>
        </w:rPr>
        <w:t>突出的特点：是将企业的愿景、使命、核心价值观和发展战略跟组织的业绩评价系统相链接，它将组织的远景、使命和战略转化为日常具体的目标和指标，实现战略与绩效管理的有效对接。</w:t>
      </w:r>
      <w:r>
        <w:rPr>
          <w:rFonts w:ascii="Simsun" w:hAnsi="Simsun" w:hint="eastAsia"/>
          <w:color w:val="000000"/>
          <w:sz w:val="18"/>
          <w:szCs w:val="18"/>
        </w:rPr>
        <w:t>平衡计分卡</w:t>
      </w:r>
      <w:r w:rsidR="00FC7D91">
        <w:rPr>
          <w:rFonts w:ascii="Simsun" w:hAnsi="Simsun"/>
          <w:color w:val="000000"/>
          <w:sz w:val="18"/>
          <w:szCs w:val="18"/>
        </w:rPr>
        <w:t>具有以下四种平衡：</w:t>
      </w:r>
    </w:p>
    <w:p w:rsidR="00FC7D91" w:rsidRDefault="00FC7D91" w:rsidP="00FC7D91">
      <w:pPr>
        <w:pStyle w:val="a5"/>
        <w:spacing w:line="300" w:lineRule="atLeast"/>
        <w:rPr>
          <w:rFonts w:ascii="Simsun" w:hAnsi="Simsun"/>
          <w:color w:val="000000"/>
          <w:sz w:val="18"/>
          <w:szCs w:val="18"/>
        </w:rPr>
      </w:pPr>
      <w:r>
        <w:rPr>
          <w:rStyle w:val="a7"/>
          <w:rFonts w:ascii="Simsun" w:hAnsi="Simsun"/>
          <w:color w:val="000000"/>
          <w:sz w:val="18"/>
          <w:szCs w:val="18"/>
        </w:rPr>
        <w:t xml:space="preserve">　　</w:t>
      </w:r>
      <w:r>
        <w:rPr>
          <w:rStyle w:val="a7"/>
          <w:rFonts w:ascii="Simsun" w:hAnsi="Simsun"/>
          <w:color w:val="000000"/>
          <w:sz w:val="18"/>
          <w:szCs w:val="18"/>
        </w:rPr>
        <w:t>1</w:t>
      </w:r>
      <w:r>
        <w:rPr>
          <w:rStyle w:val="a7"/>
          <w:rFonts w:ascii="Simsun" w:hAnsi="Simsun"/>
          <w:color w:val="000000"/>
          <w:sz w:val="18"/>
          <w:szCs w:val="18"/>
        </w:rPr>
        <w:t>、财务性指标和非财务性指标之间的平衡</w:t>
      </w:r>
    </w:p>
    <w:p w:rsidR="00FC7D91" w:rsidRDefault="00FC7D91" w:rsidP="00FC7D91">
      <w:pPr>
        <w:pStyle w:val="a5"/>
        <w:spacing w:line="300" w:lineRule="atLeast"/>
        <w:rPr>
          <w:rFonts w:ascii="Simsun" w:hAnsi="Simsun"/>
          <w:color w:val="000000"/>
          <w:sz w:val="18"/>
          <w:szCs w:val="18"/>
        </w:rPr>
      </w:pPr>
      <w:r>
        <w:rPr>
          <w:rFonts w:ascii="Simsun" w:hAnsi="Simsun"/>
          <w:color w:val="000000"/>
          <w:sz w:val="18"/>
          <w:szCs w:val="18"/>
        </w:rPr>
        <w:t xml:space="preserve">　　</w:t>
      </w:r>
      <w:r w:rsidR="00CB55F8">
        <w:rPr>
          <w:rFonts w:ascii="Simsun" w:hAnsi="Simsun" w:hint="eastAsia"/>
          <w:color w:val="000000"/>
          <w:sz w:val="18"/>
          <w:szCs w:val="18"/>
        </w:rPr>
        <w:t>平衡计分卡</w:t>
      </w:r>
      <w:r>
        <w:rPr>
          <w:rFonts w:ascii="Simsun" w:hAnsi="Simsun"/>
          <w:color w:val="000000"/>
          <w:sz w:val="18"/>
          <w:szCs w:val="18"/>
        </w:rPr>
        <w:t>克服了传统业绩评价体系只关注财务性指标的问题，使企业不仅关注财务性指标，还要关注非财务性指标如客户指标、内部运营指标、学习成长指标。</w:t>
      </w:r>
      <w:r w:rsidR="00CB55F8">
        <w:rPr>
          <w:rFonts w:ascii="Simsun" w:hAnsi="Simsun" w:hint="eastAsia"/>
          <w:color w:val="000000"/>
          <w:sz w:val="18"/>
          <w:szCs w:val="18"/>
        </w:rPr>
        <w:t>平衡计分卡</w:t>
      </w:r>
      <w:r>
        <w:rPr>
          <w:rFonts w:ascii="Simsun" w:hAnsi="Simsun"/>
          <w:color w:val="000000"/>
          <w:sz w:val="18"/>
          <w:szCs w:val="18"/>
        </w:rPr>
        <w:t>从四个维度全面系统的衡量企业的业绩。这四个维度是财务、客户、内部运营和学习成长，它体现了财务指标</w:t>
      </w:r>
      <w:r>
        <w:rPr>
          <w:rFonts w:ascii="Simsun" w:hAnsi="Simsun"/>
          <w:color w:val="000000"/>
          <w:sz w:val="18"/>
          <w:szCs w:val="18"/>
        </w:rPr>
        <w:t>(</w:t>
      </w:r>
      <w:r>
        <w:rPr>
          <w:rFonts w:ascii="Simsun" w:hAnsi="Simsun"/>
          <w:color w:val="000000"/>
          <w:sz w:val="18"/>
          <w:szCs w:val="18"/>
        </w:rPr>
        <w:t>财务</w:t>
      </w:r>
      <w:r>
        <w:rPr>
          <w:rFonts w:ascii="Simsun" w:hAnsi="Simsun"/>
          <w:color w:val="000000"/>
          <w:sz w:val="18"/>
          <w:szCs w:val="18"/>
        </w:rPr>
        <w:t>)</w:t>
      </w:r>
      <w:r>
        <w:rPr>
          <w:rFonts w:ascii="Simsun" w:hAnsi="Simsun"/>
          <w:color w:val="000000"/>
          <w:sz w:val="18"/>
          <w:szCs w:val="18"/>
        </w:rPr>
        <w:t>与非财务指标</w:t>
      </w:r>
      <w:r>
        <w:rPr>
          <w:rFonts w:ascii="Simsun" w:hAnsi="Simsun"/>
          <w:color w:val="000000"/>
          <w:sz w:val="18"/>
          <w:szCs w:val="18"/>
        </w:rPr>
        <w:t>(</w:t>
      </w:r>
      <w:r>
        <w:rPr>
          <w:rFonts w:ascii="Simsun" w:hAnsi="Simsun"/>
          <w:color w:val="000000"/>
          <w:sz w:val="18"/>
          <w:szCs w:val="18"/>
        </w:rPr>
        <w:t>客户、内部运营和学习成长</w:t>
      </w:r>
      <w:r>
        <w:rPr>
          <w:rFonts w:ascii="Simsun" w:hAnsi="Simsun"/>
          <w:color w:val="000000"/>
          <w:sz w:val="18"/>
          <w:szCs w:val="18"/>
        </w:rPr>
        <w:t>)</w:t>
      </w:r>
      <w:r>
        <w:rPr>
          <w:rFonts w:ascii="Simsun" w:hAnsi="Simsun"/>
          <w:color w:val="000000"/>
          <w:sz w:val="18"/>
          <w:szCs w:val="18"/>
        </w:rPr>
        <w:t>之间的平衡。</w:t>
      </w:r>
    </w:p>
    <w:p w:rsidR="00FC7D91" w:rsidRDefault="00FC7D91" w:rsidP="00FC7D91">
      <w:pPr>
        <w:pStyle w:val="a5"/>
        <w:spacing w:line="300" w:lineRule="atLeast"/>
        <w:rPr>
          <w:rFonts w:ascii="Simsun" w:hAnsi="Simsun"/>
          <w:color w:val="000000"/>
          <w:sz w:val="18"/>
          <w:szCs w:val="18"/>
        </w:rPr>
      </w:pPr>
      <w:r>
        <w:rPr>
          <w:rStyle w:val="a7"/>
          <w:rFonts w:ascii="Simsun" w:hAnsi="Simsun"/>
          <w:color w:val="000000"/>
          <w:sz w:val="18"/>
          <w:szCs w:val="18"/>
        </w:rPr>
        <w:t xml:space="preserve">　　</w:t>
      </w:r>
      <w:r>
        <w:rPr>
          <w:rStyle w:val="a7"/>
          <w:rFonts w:ascii="Simsun" w:hAnsi="Simsun"/>
          <w:color w:val="000000"/>
          <w:sz w:val="18"/>
          <w:szCs w:val="18"/>
        </w:rPr>
        <w:t>2</w:t>
      </w:r>
      <w:r>
        <w:rPr>
          <w:rStyle w:val="a7"/>
          <w:rFonts w:ascii="Simsun" w:hAnsi="Simsun"/>
          <w:color w:val="000000"/>
          <w:sz w:val="18"/>
          <w:szCs w:val="18"/>
        </w:rPr>
        <w:t>、企业的长期目标和短期目标之间的平衡</w:t>
      </w:r>
    </w:p>
    <w:p w:rsidR="00FC7D91" w:rsidRDefault="00FC7D91" w:rsidP="00FC7D91">
      <w:pPr>
        <w:pStyle w:val="a5"/>
        <w:spacing w:line="300" w:lineRule="atLeast"/>
        <w:rPr>
          <w:rFonts w:ascii="Simsun" w:hAnsi="Simsun"/>
          <w:color w:val="000000"/>
          <w:sz w:val="18"/>
          <w:szCs w:val="18"/>
        </w:rPr>
      </w:pPr>
      <w:r>
        <w:rPr>
          <w:rFonts w:ascii="Simsun" w:hAnsi="Simsun"/>
          <w:color w:val="000000"/>
          <w:sz w:val="18"/>
          <w:szCs w:val="18"/>
        </w:rPr>
        <w:t xml:space="preserve">　　</w:t>
      </w:r>
      <w:r w:rsidR="00CB55F8">
        <w:rPr>
          <w:rFonts w:ascii="Simsun" w:hAnsi="Simsun" w:hint="eastAsia"/>
          <w:color w:val="000000"/>
          <w:sz w:val="18"/>
          <w:szCs w:val="18"/>
        </w:rPr>
        <w:t>平衡计分卡</w:t>
      </w:r>
      <w:r>
        <w:rPr>
          <w:rFonts w:ascii="Simsun" w:hAnsi="Simsun"/>
          <w:color w:val="000000"/>
          <w:sz w:val="18"/>
          <w:szCs w:val="18"/>
        </w:rPr>
        <w:t>作为一种</w:t>
      </w:r>
      <w:r w:rsidR="00CB55F8">
        <w:rPr>
          <w:rFonts w:ascii="Simsun" w:hAnsi="Simsun" w:hint="eastAsia"/>
          <w:color w:val="000000"/>
          <w:sz w:val="18"/>
          <w:szCs w:val="18"/>
        </w:rPr>
        <w:t>战备管理</w:t>
      </w:r>
      <w:r>
        <w:rPr>
          <w:rFonts w:ascii="Simsun" w:hAnsi="Simsun"/>
          <w:color w:val="000000"/>
          <w:sz w:val="18"/>
          <w:szCs w:val="18"/>
        </w:rPr>
        <w:t>工具是从企业的战略开始的，也就是从企业的长期目标开始，逐步分解到企业的短期目标。在关注企业长期发展的同时，</w:t>
      </w:r>
      <w:r w:rsidR="00CB55F8">
        <w:rPr>
          <w:rFonts w:ascii="Simsun" w:hAnsi="Simsun" w:hint="eastAsia"/>
          <w:color w:val="000000"/>
          <w:sz w:val="18"/>
          <w:szCs w:val="18"/>
        </w:rPr>
        <w:t>平衡计分卡</w:t>
      </w:r>
      <w:r>
        <w:rPr>
          <w:rFonts w:ascii="Simsun" w:hAnsi="Simsun"/>
          <w:color w:val="000000"/>
          <w:sz w:val="18"/>
          <w:szCs w:val="18"/>
        </w:rPr>
        <w:t>也关注了企业短期目标的完成，使企业的战略规划和年度计划很好地结合起来。</w:t>
      </w:r>
    </w:p>
    <w:p w:rsidR="00FC7D91" w:rsidRDefault="00FC7D91" w:rsidP="00FC7D91">
      <w:pPr>
        <w:pStyle w:val="a5"/>
        <w:spacing w:line="300" w:lineRule="atLeast"/>
        <w:rPr>
          <w:rFonts w:ascii="Simsun" w:hAnsi="Simsun"/>
          <w:color w:val="000000"/>
          <w:sz w:val="18"/>
          <w:szCs w:val="18"/>
        </w:rPr>
      </w:pPr>
      <w:r>
        <w:rPr>
          <w:rStyle w:val="a7"/>
          <w:rFonts w:ascii="Simsun" w:hAnsi="Simsun"/>
          <w:color w:val="000000"/>
          <w:sz w:val="18"/>
          <w:szCs w:val="18"/>
        </w:rPr>
        <w:t xml:space="preserve">　　</w:t>
      </w:r>
      <w:r>
        <w:rPr>
          <w:rStyle w:val="a7"/>
          <w:rFonts w:ascii="Simsun" w:hAnsi="Simsun"/>
          <w:color w:val="000000"/>
          <w:sz w:val="18"/>
          <w:szCs w:val="18"/>
        </w:rPr>
        <w:t>3</w:t>
      </w:r>
      <w:r>
        <w:rPr>
          <w:rStyle w:val="a7"/>
          <w:rFonts w:ascii="Simsun" w:hAnsi="Simsun"/>
          <w:color w:val="000000"/>
          <w:sz w:val="18"/>
          <w:szCs w:val="18"/>
        </w:rPr>
        <w:t>、滞后性指标与领先性指标之间的平衡</w:t>
      </w:r>
    </w:p>
    <w:p w:rsidR="00FC7D91" w:rsidRDefault="00FC7D91" w:rsidP="00FC7D91">
      <w:pPr>
        <w:pStyle w:val="a5"/>
        <w:spacing w:line="300" w:lineRule="atLeast"/>
        <w:rPr>
          <w:rFonts w:ascii="Simsun" w:hAnsi="Simsun"/>
          <w:color w:val="000000"/>
          <w:sz w:val="18"/>
          <w:szCs w:val="18"/>
        </w:rPr>
      </w:pPr>
      <w:r>
        <w:rPr>
          <w:rFonts w:ascii="Simsun" w:hAnsi="Simsun"/>
          <w:color w:val="000000"/>
          <w:sz w:val="18"/>
          <w:szCs w:val="18"/>
        </w:rPr>
        <w:t xml:space="preserve">　　滞后性指标与领先性指标之间的平衡。财务、客户、内部运营、学习成长这四个维度包含了领先指标和滞后指标。财务指标就是一个滞后性指标，它只能反映公司上一周期发生的情况，不能告诉企业如何改善业绩。</w:t>
      </w:r>
      <w:r w:rsidR="00CB55F8">
        <w:rPr>
          <w:rFonts w:ascii="Simsun" w:hAnsi="Simsun" w:hint="eastAsia"/>
          <w:color w:val="000000"/>
          <w:sz w:val="18"/>
          <w:szCs w:val="18"/>
        </w:rPr>
        <w:t>平衡计分卡</w:t>
      </w:r>
      <w:r>
        <w:rPr>
          <w:rFonts w:ascii="Simsun" w:hAnsi="Simsun"/>
          <w:color w:val="000000"/>
          <w:sz w:val="18"/>
          <w:szCs w:val="18"/>
        </w:rPr>
        <w:t>对于领先指标</w:t>
      </w:r>
      <w:r>
        <w:rPr>
          <w:rFonts w:ascii="Simsun" w:hAnsi="Simsun"/>
          <w:color w:val="000000"/>
          <w:sz w:val="18"/>
          <w:szCs w:val="18"/>
        </w:rPr>
        <w:t>(</w:t>
      </w:r>
      <w:r>
        <w:rPr>
          <w:rFonts w:ascii="Simsun" w:hAnsi="Simsun"/>
          <w:color w:val="000000"/>
          <w:sz w:val="18"/>
          <w:szCs w:val="18"/>
        </w:rPr>
        <w:t>客户、内部运营、学习成长</w:t>
      </w:r>
      <w:r>
        <w:rPr>
          <w:rFonts w:ascii="Simsun" w:hAnsi="Simsun"/>
          <w:color w:val="000000"/>
          <w:sz w:val="18"/>
          <w:szCs w:val="18"/>
        </w:rPr>
        <w:t>)</w:t>
      </w:r>
      <w:r>
        <w:rPr>
          <w:rFonts w:ascii="Simsun" w:hAnsi="Simsun"/>
          <w:color w:val="000000"/>
          <w:sz w:val="18"/>
          <w:szCs w:val="18"/>
        </w:rPr>
        <w:t>的关注，使企业更关注于过程，而不仅仅是事后的结果，从而达到了领先指标和滞后指标之间的平衡。</w:t>
      </w:r>
      <w:r w:rsidR="00CB55F8">
        <w:rPr>
          <w:rFonts w:ascii="Simsun" w:hAnsi="Simsun" w:hint="eastAsia"/>
          <w:color w:val="000000"/>
          <w:sz w:val="18"/>
          <w:szCs w:val="18"/>
        </w:rPr>
        <w:t>平衡计分卡</w:t>
      </w:r>
      <w:r>
        <w:rPr>
          <w:rFonts w:ascii="Simsun" w:hAnsi="Simsun"/>
          <w:color w:val="000000"/>
          <w:sz w:val="18"/>
          <w:szCs w:val="18"/>
        </w:rPr>
        <w:t>以有效完成战略为动因，以可衡量的指标为目标绩效管理的结果，寻求滞后性指标与领先性指标之间的平衡。</w:t>
      </w:r>
    </w:p>
    <w:p w:rsidR="00FC7D91" w:rsidRDefault="00FC7D91" w:rsidP="00FC7D91">
      <w:pPr>
        <w:pStyle w:val="a5"/>
        <w:spacing w:line="300" w:lineRule="atLeast"/>
        <w:rPr>
          <w:rFonts w:ascii="Simsun" w:hAnsi="Simsun"/>
          <w:color w:val="000000"/>
          <w:sz w:val="18"/>
          <w:szCs w:val="18"/>
        </w:rPr>
      </w:pPr>
      <w:r>
        <w:rPr>
          <w:rStyle w:val="a7"/>
          <w:rFonts w:ascii="Simsun" w:hAnsi="Simsun"/>
          <w:color w:val="000000"/>
          <w:sz w:val="18"/>
          <w:szCs w:val="18"/>
        </w:rPr>
        <w:t xml:space="preserve">　　</w:t>
      </w:r>
      <w:r>
        <w:rPr>
          <w:rStyle w:val="a7"/>
          <w:rFonts w:ascii="Simsun" w:hAnsi="Simsun"/>
          <w:color w:val="000000"/>
          <w:sz w:val="18"/>
          <w:szCs w:val="18"/>
        </w:rPr>
        <w:t>4</w:t>
      </w:r>
      <w:r>
        <w:rPr>
          <w:rStyle w:val="a7"/>
          <w:rFonts w:ascii="Simsun" w:hAnsi="Simsun"/>
          <w:color w:val="000000"/>
          <w:sz w:val="18"/>
          <w:szCs w:val="18"/>
        </w:rPr>
        <w:t>、组织内部与组织外部之间的平衡</w:t>
      </w:r>
    </w:p>
    <w:p w:rsidR="00FC7D91" w:rsidRDefault="00FC7D91" w:rsidP="00FC7D91">
      <w:pPr>
        <w:pStyle w:val="a5"/>
        <w:spacing w:line="300" w:lineRule="atLeast"/>
        <w:rPr>
          <w:rFonts w:ascii="Simsun" w:hAnsi="Simsun"/>
          <w:color w:val="000000"/>
          <w:sz w:val="18"/>
          <w:szCs w:val="18"/>
        </w:rPr>
      </w:pPr>
      <w:r>
        <w:rPr>
          <w:rFonts w:ascii="Simsun" w:hAnsi="Simsun"/>
          <w:color w:val="000000"/>
          <w:sz w:val="18"/>
          <w:szCs w:val="18"/>
        </w:rPr>
        <w:t xml:space="preserve">　　</w:t>
      </w:r>
      <w:r w:rsidR="00CB55F8">
        <w:rPr>
          <w:rFonts w:ascii="Simsun" w:hAnsi="Simsun" w:hint="eastAsia"/>
          <w:color w:val="000000"/>
          <w:sz w:val="18"/>
          <w:szCs w:val="18"/>
        </w:rPr>
        <w:t>平衡计分卡</w:t>
      </w:r>
      <w:r>
        <w:rPr>
          <w:rFonts w:ascii="Simsun" w:hAnsi="Simsun"/>
          <w:color w:val="000000"/>
          <w:sz w:val="18"/>
          <w:szCs w:val="18"/>
        </w:rPr>
        <w:t>四个维度中，股东与客户为组织外部群体，员工和内部运营是组织内部群体，</w:t>
      </w:r>
      <w:r w:rsidR="00CB55F8">
        <w:rPr>
          <w:rFonts w:ascii="Simsun" w:hAnsi="Simsun" w:hint="eastAsia"/>
          <w:color w:val="000000"/>
          <w:sz w:val="18"/>
          <w:szCs w:val="18"/>
        </w:rPr>
        <w:t>平衡计分卡</w:t>
      </w:r>
      <w:r>
        <w:rPr>
          <w:rFonts w:ascii="Simsun" w:hAnsi="Simsun"/>
          <w:color w:val="000000"/>
          <w:sz w:val="18"/>
          <w:szCs w:val="18"/>
        </w:rPr>
        <w:t>认识到在有效实施战略的过程中平衡内外部群体之间时而发生矛盾的重要性，</w:t>
      </w:r>
      <w:r>
        <w:rPr>
          <w:rFonts w:ascii="Simsun" w:hAnsi="Simsun" w:hint="eastAsia"/>
          <w:color w:val="000000"/>
          <w:sz w:val="18"/>
          <w:szCs w:val="18"/>
        </w:rPr>
        <w:t>平衡计分卡</w:t>
      </w:r>
      <w:r>
        <w:rPr>
          <w:rFonts w:ascii="Simsun" w:hAnsi="Simsun"/>
          <w:color w:val="000000"/>
          <w:sz w:val="18"/>
          <w:szCs w:val="18"/>
        </w:rPr>
        <w:t>能够有效实现内部与外部之间的平衡。</w:t>
      </w:r>
    </w:p>
    <w:p w:rsidR="00FC7D91" w:rsidRDefault="00FC7D91" w:rsidP="00FC7D91">
      <w:pPr>
        <w:pStyle w:val="a5"/>
        <w:spacing w:line="300" w:lineRule="atLeast"/>
        <w:rPr>
          <w:rFonts w:ascii="Simsun" w:hAnsi="Simsun"/>
          <w:color w:val="000000"/>
          <w:sz w:val="18"/>
          <w:szCs w:val="18"/>
        </w:rPr>
      </w:pPr>
      <w:r>
        <w:rPr>
          <w:rFonts w:ascii="Simsun" w:hAnsi="Simsun"/>
          <w:color w:val="000000"/>
          <w:sz w:val="18"/>
          <w:szCs w:val="18"/>
        </w:rPr>
        <w:t xml:space="preserve">　　我们都知道，</w:t>
      </w:r>
      <w:r>
        <w:rPr>
          <w:rFonts w:ascii="Simsun" w:hAnsi="Simsun" w:hint="eastAsia"/>
          <w:color w:val="000000"/>
          <w:sz w:val="18"/>
          <w:szCs w:val="18"/>
        </w:rPr>
        <w:t>战略管理</w:t>
      </w:r>
      <w:r>
        <w:rPr>
          <w:rFonts w:ascii="Simsun" w:hAnsi="Simsun"/>
          <w:color w:val="000000"/>
          <w:sz w:val="18"/>
          <w:szCs w:val="18"/>
        </w:rPr>
        <w:t>可以分为：</w:t>
      </w:r>
      <w:r>
        <w:rPr>
          <w:rFonts w:ascii="Simsun" w:hAnsi="Simsun" w:hint="eastAsia"/>
          <w:color w:val="000000"/>
          <w:sz w:val="18"/>
          <w:szCs w:val="18"/>
        </w:rPr>
        <w:t>战略管理</w:t>
      </w:r>
      <w:r>
        <w:rPr>
          <w:rFonts w:ascii="Simsun" w:hAnsi="Simsun"/>
          <w:color w:val="000000"/>
          <w:sz w:val="18"/>
          <w:szCs w:val="18"/>
        </w:rPr>
        <w:t>体系、战略分析、战略选择、战略执行、战略控制不断循环的五个环节。</w:t>
      </w:r>
      <w:r>
        <w:rPr>
          <w:rFonts w:ascii="Simsun" w:hAnsi="Simsun" w:hint="eastAsia"/>
          <w:color w:val="000000"/>
          <w:sz w:val="18"/>
          <w:szCs w:val="18"/>
        </w:rPr>
        <w:t>平衡计分卡</w:t>
      </w:r>
      <w:r>
        <w:rPr>
          <w:rFonts w:ascii="Simsun" w:hAnsi="Simsun"/>
          <w:color w:val="000000"/>
          <w:sz w:val="18"/>
          <w:szCs w:val="18"/>
        </w:rPr>
        <w:t>作为</w:t>
      </w:r>
      <w:r>
        <w:rPr>
          <w:rFonts w:ascii="Simsun" w:hAnsi="Simsun" w:hint="eastAsia"/>
          <w:color w:val="000000"/>
          <w:sz w:val="18"/>
          <w:szCs w:val="18"/>
        </w:rPr>
        <w:t>战略管理</w:t>
      </w:r>
      <w:r>
        <w:rPr>
          <w:rFonts w:ascii="Simsun" w:hAnsi="Simsun"/>
          <w:color w:val="000000"/>
          <w:sz w:val="18"/>
          <w:szCs w:val="18"/>
        </w:rPr>
        <w:t>工具，其实质就是将战略规划落实为具体的经营行为，并对战略实施进行监控。</w:t>
      </w:r>
      <w:r>
        <w:rPr>
          <w:rFonts w:ascii="Simsun" w:hAnsi="Simsun" w:hint="eastAsia"/>
          <w:color w:val="000000"/>
          <w:sz w:val="18"/>
          <w:szCs w:val="18"/>
        </w:rPr>
        <w:t>平衡计分卡</w:t>
      </w:r>
      <w:r>
        <w:rPr>
          <w:rFonts w:ascii="Simsun" w:hAnsi="Simsun"/>
          <w:color w:val="000000"/>
          <w:sz w:val="18"/>
          <w:szCs w:val="18"/>
        </w:rPr>
        <w:t>从四个维度全面关注企业经营管理活动，事实上，</w:t>
      </w:r>
      <w:r>
        <w:rPr>
          <w:rFonts w:ascii="Simsun" w:hAnsi="Simsun" w:hint="eastAsia"/>
          <w:color w:val="000000"/>
          <w:sz w:val="18"/>
          <w:szCs w:val="18"/>
        </w:rPr>
        <w:t>平衡计分卡</w:t>
      </w:r>
      <w:r>
        <w:rPr>
          <w:rFonts w:ascii="Simsun" w:hAnsi="Simsun"/>
          <w:color w:val="000000"/>
          <w:sz w:val="18"/>
          <w:szCs w:val="18"/>
        </w:rPr>
        <w:t>体系与方法包括：战略地图、</w:t>
      </w:r>
      <w:r>
        <w:rPr>
          <w:rFonts w:ascii="Simsun" w:hAnsi="Simsun" w:hint="eastAsia"/>
          <w:color w:val="000000"/>
          <w:sz w:val="18"/>
          <w:szCs w:val="18"/>
        </w:rPr>
        <w:t>平衡计分卡、战略管理</w:t>
      </w:r>
      <w:r>
        <w:rPr>
          <w:rFonts w:ascii="Simsun" w:hAnsi="Simsun"/>
          <w:color w:val="000000"/>
          <w:sz w:val="18"/>
          <w:szCs w:val="18"/>
        </w:rPr>
        <w:t>办公室</w:t>
      </w:r>
      <w:r>
        <w:rPr>
          <w:rFonts w:ascii="Simsun" w:hAnsi="Simsun"/>
          <w:color w:val="000000"/>
          <w:sz w:val="18"/>
          <w:szCs w:val="18"/>
        </w:rPr>
        <w:t>(</w:t>
      </w:r>
      <w:r>
        <w:rPr>
          <w:rFonts w:ascii="Simsun" w:hAnsi="Simsun"/>
          <w:color w:val="000000"/>
          <w:sz w:val="18"/>
          <w:szCs w:val="18"/>
        </w:rPr>
        <w:t>而</w:t>
      </w:r>
      <w:r>
        <w:rPr>
          <w:rFonts w:ascii="Simsun" w:hAnsi="Simsun" w:hint="eastAsia"/>
          <w:color w:val="000000"/>
          <w:sz w:val="18"/>
          <w:szCs w:val="18"/>
        </w:rPr>
        <w:t>战略管理</w:t>
      </w:r>
      <w:r>
        <w:rPr>
          <w:rFonts w:ascii="Simsun" w:hAnsi="Simsun"/>
          <w:color w:val="000000"/>
          <w:sz w:val="18"/>
          <w:szCs w:val="18"/>
        </w:rPr>
        <w:t>办公室的主要工作就是对计分卡比较表进行横向、纵向的对比，寻找差距</w:t>
      </w:r>
      <w:r>
        <w:rPr>
          <w:rFonts w:ascii="Simsun" w:hAnsi="Simsun"/>
          <w:color w:val="000000"/>
          <w:sz w:val="18"/>
          <w:szCs w:val="18"/>
        </w:rPr>
        <w:t>)</w:t>
      </w:r>
      <w:r>
        <w:rPr>
          <w:rFonts w:ascii="Simsun" w:hAnsi="Simsun"/>
          <w:color w:val="000000"/>
          <w:sz w:val="18"/>
          <w:szCs w:val="18"/>
        </w:rPr>
        <w:t>始终贯穿于</w:t>
      </w:r>
      <w:r>
        <w:rPr>
          <w:rFonts w:ascii="Simsun" w:hAnsi="Simsun" w:hint="eastAsia"/>
          <w:color w:val="000000"/>
          <w:sz w:val="18"/>
          <w:szCs w:val="18"/>
        </w:rPr>
        <w:t>战略管理</w:t>
      </w:r>
      <w:r>
        <w:rPr>
          <w:rFonts w:ascii="Simsun" w:hAnsi="Simsun"/>
          <w:color w:val="000000"/>
          <w:sz w:val="18"/>
          <w:szCs w:val="18"/>
        </w:rPr>
        <w:t>的五个环节，如下图所示：</w:t>
      </w:r>
    </w:p>
    <w:p w:rsidR="00FC7D91" w:rsidRDefault="00FC7D91" w:rsidP="00FC7D91">
      <w:pPr>
        <w:pStyle w:val="a5"/>
        <w:spacing w:line="300" w:lineRule="atLeast"/>
        <w:jc w:val="center"/>
        <w:rPr>
          <w:rFonts w:ascii="Simsun" w:hAnsi="Simsun"/>
          <w:color w:val="000000"/>
          <w:sz w:val="18"/>
          <w:szCs w:val="18"/>
        </w:rPr>
      </w:pPr>
      <w:r>
        <w:rPr>
          <w:rFonts w:ascii="Simsun" w:hAnsi="Simsun" w:hint="eastAsia"/>
          <w:noProof/>
          <w:color w:val="000000"/>
          <w:sz w:val="18"/>
          <w:szCs w:val="18"/>
        </w:rPr>
        <w:lastRenderedPageBreak/>
        <w:drawing>
          <wp:inline distT="0" distB="0" distL="0" distR="0">
            <wp:extent cx="4762500" cy="2514600"/>
            <wp:effectExtent l="19050" t="0" r="0" b="0"/>
            <wp:docPr id="1" name="图片 1" descr="http://images5.icxo.com/201012/201012695641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ages5.icxo.com/201012/20101269564123.jpg"/>
                    <pic:cNvPicPr>
                      <a:picLocks noChangeAspect="1" noChangeArrowheads="1"/>
                    </pic:cNvPicPr>
                  </pic:nvPicPr>
                  <pic:blipFill>
                    <a:blip r:embed="rId6"/>
                    <a:srcRect/>
                    <a:stretch>
                      <a:fillRect/>
                    </a:stretch>
                  </pic:blipFill>
                  <pic:spPr bwMode="auto">
                    <a:xfrm>
                      <a:off x="0" y="0"/>
                      <a:ext cx="4762500" cy="2514600"/>
                    </a:xfrm>
                    <a:prstGeom prst="rect">
                      <a:avLst/>
                    </a:prstGeom>
                    <a:noFill/>
                    <a:ln w="9525">
                      <a:noFill/>
                      <a:miter lim="800000"/>
                      <a:headEnd/>
                      <a:tailEnd/>
                    </a:ln>
                  </pic:spPr>
                </pic:pic>
              </a:graphicData>
            </a:graphic>
          </wp:inline>
        </w:drawing>
      </w:r>
    </w:p>
    <w:p w:rsidR="00FC7D91" w:rsidRPr="00FC7D91" w:rsidRDefault="00FC7D91" w:rsidP="00FC7D91">
      <w:pPr>
        <w:pStyle w:val="a5"/>
        <w:spacing w:line="300" w:lineRule="atLeast"/>
        <w:rPr>
          <w:rFonts w:ascii="Simsun" w:hAnsi="Simsun"/>
          <w:color w:val="000000"/>
        </w:rPr>
      </w:pPr>
      <w:r>
        <w:rPr>
          <w:rStyle w:val="a7"/>
          <w:rFonts w:ascii="Simsun" w:hAnsi="Simsun"/>
          <w:color w:val="000000"/>
          <w:sz w:val="18"/>
          <w:szCs w:val="18"/>
        </w:rPr>
        <w:t>1</w:t>
      </w:r>
      <w:r>
        <w:rPr>
          <w:rStyle w:val="a7"/>
          <w:rFonts w:ascii="Simsun" w:hAnsi="Simsun"/>
          <w:color w:val="000000"/>
          <w:sz w:val="18"/>
          <w:szCs w:val="18"/>
        </w:rPr>
        <w:t>、</w:t>
      </w:r>
      <w:hyperlink r:id="rId7" w:history="1">
        <w:r w:rsidRPr="00FC7D91">
          <w:rPr>
            <w:rStyle w:val="a6"/>
            <w:rFonts w:ascii="Simsun" w:hAnsi="Simsun"/>
            <w:b/>
            <w:bCs/>
            <w:color w:val="000000"/>
          </w:rPr>
          <w:t>战略管理</w:t>
        </w:r>
      </w:hyperlink>
      <w:r w:rsidRPr="00FC7D91">
        <w:rPr>
          <w:rStyle w:val="a7"/>
          <w:rFonts w:ascii="Simsun" w:hAnsi="Simsun"/>
          <w:color w:val="000000"/>
        </w:rPr>
        <w:t>体系</w:t>
      </w:r>
    </w:p>
    <w:p w:rsidR="00FC7D91" w:rsidRPr="00EC5148" w:rsidRDefault="00FC7D91" w:rsidP="00FC7D91">
      <w:pPr>
        <w:pStyle w:val="a5"/>
        <w:spacing w:line="300" w:lineRule="atLeast"/>
        <w:rPr>
          <w:rFonts w:ascii="Simsun" w:hAnsi="Simsun"/>
          <w:color w:val="000000"/>
          <w:sz w:val="18"/>
          <w:szCs w:val="18"/>
        </w:rPr>
      </w:pPr>
      <w:r>
        <w:rPr>
          <w:rFonts w:ascii="Simsun" w:hAnsi="Simsun"/>
          <w:color w:val="000000"/>
          <w:sz w:val="18"/>
          <w:szCs w:val="18"/>
        </w:rPr>
        <w:t xml:space="preserve">　</w:t>
      </w:r>
      <w:r w:rsidRPr="00EC5148">
        <w:rPr>
          <w:rFonts w:ascii="Simsun" w:hAnsi="Simsun"/>
          <w:color w:val="000000"/>
          <w:sz w:val="18"/>
          <w:szCs w:val="18"/>
        </w:rPr>
        <w:t xml:space="preserve">　</w:t>
      </w:r>
      <w:r w:rsidRPr="00EC5148">
        <w:rPr>
          <w:rFonts w:ascii="Simsun" w:hAnsi="Simsun" w:hint="eastAsia"/>
          <w:color w:val="000000"/>
          <w:sz w:val="18"/>
          <w:szCs w:val="18"/>
        </w:rPr>
        <w:t>战略管理</w:t>
      </w:r>
      <w:r w:rsidRPr="00EC5148">
        <w:rPr>
          <w:rFonts w:ascii="Simsun" w:hAnsi="Simsun"/>
          <w:color w:val="000000"/>
          <w:sz w:val="18"/>
          <w:szCs w:val="18"/>
        </w:rPr>
        <w:t>首先是从</w:t>
      </w:r>
      <w:r w:rsidRPr="00EC5148">
        <w:rPr>
          <w:rFonts w:ascii="Simsun" w:hAnsi="Simsun" w:hint="eastAsia"/>
          <w:color w:val="000000"/>
          <w:sz w:val="18"/>
          <w:szCs w:val="18"/>
        </w:rPr>
        <w:t>战略管理</w:t>
      </w:r>
      <w:r w:rsidRPr="00EC5148">
        <w:rPr>
          <w:rFonts w:ascii="Simsun" w:hAnsi="Simsun"/>
          <w:color w:val="000000"/>
          <w:sz w:val="18"/>
          <w:szCs w:val="18"/>
        </w:rPr>
        <w:t>体系开始的，即企业的任务系统的建立。这个环节主要是一个企业必须首先建立企业使命、愿景、核心价值观、长期目标。建立企业的使命与愿景，我们可以从</w:t>
      </w:r>
      <w:r w:rsidRPr="00EC5148">
        <w:rPr>
          <w:rFonts w:ascii="Simsun" w:hAnsi="Simsun" w:hint="eastAsia"/>
          <w:color w:val="000000"/>
          <w:sz w:val="18"/>
          <w:szCs w:val="18"/>
        </w:rPr>
        <w:t>平衡计分卡</w:t>
      </w:r>
      <w:r w:rsidRPr="00EC5148">
        <w:rPr>
          <w:rFonts w:ascii="Simsun" w:hAnsi="Simsun"/>
          <w:color w:val="000000"/>
          <w:sz w:val="18"/>
          <w:szCs w:val="18"/>
        </w:rPr>
        <w:t>的四个维度来考虑。比如：从财务的角度看，企业在未来要获得什么样的利益</w:t>
      </w:r>
      <w:r w:rsidRPr="00EC5148">
        <w:rPr>
          <w:rFonts w:ascii="Simsun" w:hAnsi="Simsun"/>
          <w:color w:val="000000"/>
          <w:sz w:val="18"/>
          <w:szCs w:val="18"/>
        </w:rPr>
        <w:t>;</w:t>
      </w:r>
      <w:r w:rsidRPr="00EC5148">
        <w:rPr>
          <w:rFonts w:ascii="Simsun" w:hAnsi="Simsun"/>
          <w:color w:val="000000"/>
          <w:sz w:val="18"/>
          <w:szCs w:val="18"/>
        </w:rPr>
        <w:t>从客户的角度看，企业的管理层需要决定为哪些客户服务，在哪些细分的市场领域进行竞争等</w:t>
      </w:r>
      <w:r w:rsidRPr="00EC5148">
        <w:rPr>
          <w:rFonts w:ascii="Simsun" w:hAnsi="Simsun"/>
          <w:color w:val="000000"/>
          <w:sz w:val="18"/>
          <w:szCs w:val="18"/>
        </w:rPr>
        <w:t>;</w:t>
      </w:r>
      <w:r w:rsidRPr="00EC5148">
        <w:rPr>
          <w:rFonts w:ascii="Simsun" w:hAnsi="Simsun"/>
          <w:color w:val="000000"/>
          <w:sz w:val="18"/>
          <w:szCs w:val="18"/>
        </w:rPr>
        <w:t>从内部运营的角度看，在决定了企业的竞争领域以及企业利益目标后就要选择内部运营流程和相应的衡量方法</w:t>
      </w:r>
      <w:r w:rsidRPr="00EC5148">
        <w:rPr>
          <w:rFonts w:ascii="Simsun" w:hAnsi="Simsun"/>
          <w:color w:val="000000"/>
          <w:sz w:val="18"/>
          <w:szCs w:val="18"/>
        </w:rPr>
        <w:t>;</w:t>
      </w:r>
      <w:r w:rsidRPr="00EC5148">
        <w:rPr>
          <w:rFonts w:ascii="Simsun" w:hAnsi="Simsun"/>
          <w:color w:val="000000"/>
          <w:sz w:val="18"/>
          <w:szCs w:val="18"/>
        </w:rPr>
        <w:t>从学习成长的角度看，对企业的使命愿景进行反复的研讨和思考，并根据企业的实际情况进行相应的修正。</w:t>
      </w:r>
    </w:p>
    <w:p w:rsidR="00FC7D91" w:rsidRPr="00FC7D91" w:rsidRDefault="00FC7D91" w:rsidP="00FC7D91">
      <w:pPr>
        <w:pStyle w:val="a5"/>
        <w:spacing w:line="300" w:lineRule="atLeast"/>
        <w:rPr>
          <w:rFonts w:ascii="Simsun" w:hAnsi="Simsun"/>
          <w:color w:val="000000"/>
        </w:rPr>
      </w:pPr>
      <w:r>
        <w:rPr>
          <w:rStyle w:val="a7"/>
          <w:rFonts w:ascii="Simsun" w:hAnsi="Simsun"/>
          <w:color w:val="000000"/>
          <w:sz w:val="18"/>
          <w:szCs w:val="18"/>
        </w:rPr>
        <w:t>2</w:t>
      </w:r>
      <w:r>
        <w:rPr>
          <w:rStyle w:val="a7"/>
          <w:rFonts w:ascii="Simsun" w:hAnsi="Simsun"/>
          <w:color w:val="000000"/>
          <w:sz w:val="18"/>
          <w:szCs w:val="18"/>
        </w:rPr>
        <w:t>、</w:t>
      </w:r>
      <w:r w:rsidRPr="00FC7D91">
        <w:rPr>
          <w:rStyle w:val="a7"/>
          <w:rFonts w:ascii="Simsun" w:hAnsi="Simsun"/>
          <w:color w:val="000000"/>
        </w:rPr>
        <w:t>战略分析</w:t>
      </w:r>
    </w:p>
    <w:p w:rsidR="00FC7D91" w:rsidRDefault="00FC7D91" w:rsidP="00FC7D91">
      <w:pPr>
        <w:pStyle w:val="a5"/>
        <w:spacing w:line="300" w:lineRule="atLeast"/>
        <w:rPr>
          <w:rFonts w:ascii="Simsun" w:hAnsi="Simsun"/>
          <w:color w:val="000000"/>
          <w:sz w:val="18"/>
          <w:szCs w:val="18"/>
        </w:rPr>
      </w:pPr>
      <w:r>
        <w:rPr>
          <w:rFonts w:ascii="Simsun" w:hAnsi="Simsun"/>
          <w:color w:val="000000"/>
          <w:sz w:val="18"/>
          <w:szCs w:val="18"/>
        </w:rPr>
        <w:t xml:space="preserve">　　战略分析主要是对企业所处的内外部的环境进行分析。在建立企业的</w:t>
      </w:r>
      <w:r>
        <w:rPr>
          <w:rFonts w:ascii="Simsun" w:hAnsi="Simsun" w:hint="eastAsia"/>
          <w:color w:val="000000"/>
        </w:rPr>
        <w:t>战略管理</w:t>
      </w:r>
      <w:r>
        <w:rPr>
          <w:rFonts w:ascii="Simsun" w:hAnsi="Simsun"/>
          <w:color w:val="000000"/>
          <w:sz w:val="18"/>
          <w:szCs w:val="18"/>
        </w:rPr>
        <w:t>体系后，要用各种分析工具对企业的目前的内外部经营环境进行分析，以明确企业的短期战略目标。这个环节可以从</w:t>
      </w:r>
      <w:r>
        <w:rPr>
          <w:rFonts w:ascii="Simsun" w:hAnsi="Simsun" w:hint="eastAsia"/>
          <w:color w:val="000000"/>
        </w:rPr>
        <w:t>平衡计分卡</w:t>
      </w:r>
      <w:r>
        <w:rPr>
          <w:rFonts w:ascii="Simsun" w:hAnsi="Simsun"/>
          <w:color w:val="000000"/>
          <w:sz w:val="18"/>
          <w:szCs w:val="18"/>
        </w:rPr>
        <w:t>的四个维度入手，分别运用</w:t>
      </w:r>
      <w:r>
        <w:rPr>
          <w:rFonts w:ascii="Simsun" w:hAnsi="Simsun"/>
          <w:color w:val="000000"/>
          <w:sz w:val="18"/>
          <w:szCs w:val="18"/>
        </w:rPr>
        <w:t>PESTEL(Political—</w:t>
      </w:r>
      <w:r>
        <w:rPr>
          <w:rFonts w:ascii="Simsun" w:hAnsi="Simsun"/>
          <w:color w:val="000000"/>
          <w:sz w:val="18"/>
          <w:szCs w:val="18"/>
        </w:rPr>
        <w:t>政治、</w:t>
      </w:r>
      <w:r>
        <w:rPr>
          <w:rFonts w:ascii="Simsun" w:hAnsi="Simsun"/>
          <w:color w:val="000000"/>
          <w:sz w:val="18"/>
          <w:szCs w:val="18"/>
        </w:rPr>
        <w:t>Economic—</w:t>
      </w:r>
      <w:r>
        <w:rPr>
          <w:rFonts w:ascii="Simsun" w:hAnsi="Simsun"/>
          <w:color w:val="000000"/>
          <w:sz w:val="18"/>
          <w:szCs w:val="18"/>
        </w:rPr>
        <w:t>经济、</w:t>
      </w:r>
      <w:r>
        <w:rPr>
          <w:rFonts w:ascii="Simsun" w:hAnsi="Simsun"/>
          <w:color w:val="000000"/>
          <w:sz w:val="18"/>
          <w:szCs w:val="18"/>
        </w:rPr>
        <w:t>Social—</w:t>
      </w:r>
      <w:r>
        <w:rPr>
          <w:rFonts w:ascii="Simsun" w:hAnsi="Simsun"/>
          <w:color w:val="000000"/>
          <w:sz w:val="18"/>
          <w:szCs w:val="18"/>
        </w:rPr>
        <w:t>社会、</w:t>
      </w:r>
      <w:r>
        <w:rPr>
          <w:rFonts w:ascii="Simsun" w:hAnsi="Simsun"/>
          <w:color w:val="000000"/>
          <w:sz w:val="18"/>
          <w:szCs w:val="18"/>
        </w:rPr>
        <w:t>Technological—</w:t>
      </w:r>
      <w:r>
        <w:rPr>
          <w:rFonts w:ascii="Simsun" w:hAnsi="Simsun"/>
          <w:color w:val="000000"/>
          <w:sz w:val="18"/>
          <w:szCs w:val="18"/>
        </w:rPr>
        <w:t>科技、</w:t>
      </w:r>
      <w:r>
        <w:rPr>
          <w:rFonts w:ascii="Simsun" w:hAnsi="Simsun"/>
          <w:color w:val="000000"/>
          <w:sz w:val="18"/>
          <w:szCs w:val="18"/>
        </w:rPr>
        <w:t>Environmental—</w:t>
      </w:r>
      <w:r>
        <w:rPr>
          <w:rFonts w:ascii="Simsun" w:hAnsi="Simsun"/>
          <w:color w:val="000000"/>
          <w:sz w:val="18"/>
          <w:szCs w:val="18"/>
        </w:rPr>
        <w:t>环境、</w:t>
      </w:r>
      <w:r>
        <w:rPr>
          <w:rFonts w:ascii="Simsun" w:hAnsi="Simsun"/>
          <w:color w:val="000000"/>
          <w:sz w:val="18"/>
          <w:szCs w:val="18"/>
        </w:rPr>
        <w:t>Legal—</w:t>
      </w:r>
      <w:r>
        <w:rPr>
          <w:rFonts w:ascii="Simsun" w:hAnsi="Simsun"/>
          <w:color w:val="000000"/>
          <w:sz w:val="18"/>
          <w:szCs w:val="18"/>
        </w:rPr>
        <w:t>法律</w:t>
      </w:r>
      <w:r>
        <w:rPr>
          <w:rFonts w:ascii="Simsun" w:hAnsi="Simsun"/>
          <w:color w:val="000000"/>
          <w:sz w:val="18"/>
          <w:szCs w:val="18"/>
        </w:rPr>
        <w:t>)</w:t>
      </w:r>
      <w:r>
        <w:rPr>
          <w:rFonts w:ascii="Simsun" w:hAnsi="Simsun"/>
          <w:color w:val="000000"/>
          <w:sz w:val="18"/>
          <w:szCs w:val="18"/>
        </w:rPr>
        <w:t>、</w:t>
      </w:r>
      <w:r>
        <w:rPr>
          <w:rFonts w:ascii="Simsun" w:hAnsi="Simsun"/>
          <w:color w:val="000000"/>
          <w:sz w:val="18"/>
          <w:szCs w:val="18"/>
        </w:rPr>
        <w:t>SWOT(Strength—</w:t>
      </w:r>
      <w:r>
        <w:rPr>
          <w:rFonts w:ascii="Simsun" w:hAnsi="Simsun"/>
          <w:color w:val="000000"/>
          <w:sz w:val="18"/>
          <w:szCs w:val="18"/>
        </w:rPr>
        <w:t>优势、</w:t>
      </w:r>
      <w:r>
        <w:rPr>
          <w:rFonts w:ascii="Simsun" w:hAnsi="Simsun"/>
          <w:color w:val="000000"/>
          <w:sz w:val="18"/>
          <w:szCs w:val="18"/>
        </w:rPr>
        <w:t>Weakness—</w:t>
      </w:r>
      <w:r>
        <w:rPr>
          <w:rFonts w:ascii="Simsun" w:hAnsi="Simsun"/>
          <w:color w:val="000000"/>
          <w:sz w:val="18"/>
          <w:szCs w:val="18"/>
        </w:rPr>
        <w:t>劣势、</w:t>
      </w:r>
      <w:r>
        <w:rPr>
          <w:rFonts w:ascii="Simsun" w:hAnsi="Simsun"/>
          <w:color w:val="000000"/>
          <w:sz w:val="18"/>
          <w:szCs w:val="18"/>
        </w:rPr>
        <w:t>Opportunity—</w:t>
      </w:r>
      <w:r>
        <w:rPr>
          <w:rFonts w:ascii="Simsun" w:hAnsi="Simsun"/>
          <w:color w:val="000000"/>
          <w:sz w:val="18"/>
          <w:szCs w:val="18"/>
        </w:rPr>
        <w:t>机会、</w:t>
      </w:r>
      <w:r>
        <w:rPr>
          <w:rFonts w:ascii="Simsun" w:hAnsi="Simsun"/>
          <w:color w:val="000000"/>
          <w:sz w:val="18"/>
          <w:szCs w:val="18"/>
        </w:rPr>
        <w:t>Threats—</w:t>
      </w:r>
      <w:r>
        <w:rPr>
          <w:rFonts w:ascii="Simsun" w:hAnsi="Simsun"/>
          <w:color w:val="000000"/>
          <w:sz w:val="18"/>
          <w:szCs w:val="18"/>
        </w:rPr>
        <w:t>威胁</w:t>
      </w:r>
      <w:r>
        <w:rPr>
          <w:rFonts w:ascii="Simsun" w:hAnsi="Simsun"/>
          <w:color w:val="000000"/>
          <w:sz w:val="18"/>
          <w:szCs w:val="18"/>
        </w:rPr>
        <w:t>)</w:t>
      </w:r>
      <w:r>
        <w:rPr>
          <w:rFonts w:ascii="Simsun" w:hAnsi="Simsun"/>
          <w:color w:val="000000"/>
          <w:sz w:val="18"/>
          <w:szCs w:val="18"/>
        </w:rPr>
        <w:t>、价值链等一系列战略工具进行分析。战略地图可以引导战略分析的思路，它提供了一个描述战略的框架，传统的战略分析工具都可以在这个框架下进行分析。</w:t>
      </w:r>
    </w:p>
    <w:p w:rsidR="00FC7D91" w:rsidRDefault="00FC7D91" w:rsidP="00FC7D91">
      <w:pPr>
        <w:pStyle w:val="a5"/>
        <w:spacing w:line="300" w:lineRule="atLeast"/>
        <w:rPr>
          <w:rFonts w:ascii="Simsun" w:hAnsi="Simsun"/>
          <w:color w:val="000000"/>
          <w:sz w:val="18"/>
          <w:szCs w:val="18"/>
        </w:rPr>
      </w:pPr>
      <w:r>
        <w:rPr>
          <w:rStyle w:val="a7"/>
          <w:rFonts w:ascii="Simsun" w:hAnsi="Simsun"/>
          <w:color w:val="000000"/>
          <w:sz w:val="18"/>
          <w:szCs w:val="18"/>
        </w:rPr>
        <w:t>3</w:t>
      </w:r>
      <w:r w:rsidRPr="00FC7D91">
        <w:rPr>
          <w:rStyle w:val="a7"/>
          <w:rFonts w:ascii="Simsun" w:hAnsi="Simsun"/>
          <w:color w:val="000000"/>
        </w:rPr>
        <w:t>、战略选择</w:t>
      </w:r>
    </w:p>
    <w:p w:rsidR="00FC7D91" w:rsidRDefault="00FC7D91" w:rsidP="00FC7D91">
      <w:pPr>
        <w:pStyle w:val="a5"/>
        <w:spacing w:line="300" w:lineRule="atLeast"/>
        <w:rPr>
          <w:rFonts w:ascii="Simsun" w:hAnsi="Simsun"/>
          <w:color w:val="000000"/>
          <w:sz w:val="18"/>
          <w:szCs w:val="18"/>
        </w:rPr>
      </w:pPr>
      <w:r>
        <w:rPr>
          <w:rFonts w:ascii="Simsun" w:hAnsi="Simsun"/>
          <w:color w:val="000000"/>
          <w:sz w:val="18"/>
          <w:szCs w:val="18"/>
        </w:rPr>
        <w:t xml:space="preserve">　　战略选择主要是确定企业战略目标。在战略分析的基础上，分别从平衡计分的四个维度财务、客户、内部运营、学习成长来制定战略目标体系。明确战略目标可以在战略地图的框架下进行，战略地图不仅呈现战略目标，同时也体现实现战略目标的路径。战略确定后，企业需要对战略进行宣传和解释，使得企业的业务单元或各部门与企业的全体员工明确企业的战略，从而有利于企业员工的行为与企业的战略保持一致，发挥战略协同作用。</w:t>
      </w:r>
    </w:p>
    <w:p w:rsidR="00FC7D91" w:rsidRDefault="00FC7D91" w:rsidP="00FC7D91">
      <w:pPr>
        <w:pStyle w:val="a5"/>
        <w:spacing w:line="300" w:lineRule="atLeast"/>
        <w:rPr>
          <w:rFonts w:ascii="Simsun" w:hAnsi="Simsun"/>
          <w:color w:val="000000"/>
          <w:sz w:val="18"/>
          <w:szCs w:val="18"/>
        </w:rPr>
      </w:pPr>
      <w:r>
        <w:rPr>
          <w:rStyle w:val="a7"/>
          <w:rFonts w:ascii="Simsun" w:hAnsi="Simsun"/>
          <w:color w:val="000000"/>
          <w:sz w:val="18"/>
          <w:szCs w:val="18"/>
        </w:rPr>
        <w:t>4</w:t>
      </w:r>
      <w:r>
        <w:rPr>
          <w:rStyle w:val="a7"/>
          <w:rFonts w:ascii="Simsun" w:hAnsi="Simsun"/>
          <w:color w:val="000000"/>
          <w:sz w:val="18"/>
          <w:szCs w:val="18"/>
        </w:rPr>
        <w:t>、</w:t>
      </w:r>
      <w:r w:rsidRPr="00FC7D91">
        <w:rPr>
          <w:rStyle w:val="a7"/>
          <w:rFonts w:ascii="Simsun" w:hAnsi="Simsun"/>
          <w:color w:val="000000"/>
        </w:rPr>
        <w:t>战略执行与跟踪</w:t>
      </w:r>
    </w:p>
    <w:p w:rsidR="00FC7D91" w:rsidRPr="00EC5148" w:rsidRDefault="00FC7D91" w:rsidP="00FC7D91">
      <w:pPr>
        <w:pStyle w:val="a5"/>
        <w:spacing w:line="300" w:lineRule="atLeast"/>
        <w:rPr>
          <w:rFonts w:ascii="Simsun" w:hAnsi="Simsun"/>
          <w:color w:val="000000"/>
          <w:sz w:val="18"/>
          <w:szCs w:val="18"/>
        </w:rPr>
      </w:pPr>
      <w:r>
        <w:rPr>
          <w:rFonts w:ascii="Simsun" w:hAnsi="Simsun"/>
          <w:color w:val="000000"/>
          <w:sz w:val="18"/>
          <w:szCs w:val="18"/>
        </w:rPr>
        <w:t xml:space="preserve">　　</w:t>
      </w:r>
      <w:r w:rsidRPr="00EC5148">
        <w:rPr>
          <w:rFonts w:ascii="Simsun" w:hAnsi="Simsun" w:hint="eastAsia"/>
          <w:color w:val="000000"/>
          <w:sz w:val="18"/>
          <w:szCs w:val="18"/>
        </w:rPr>
        <w:t>平衡计分卡</w:t>
      </w:r>
      <w:r w:rsidRPr="00EC5148">
        <w:rPr>
          <w:rFonts w:ascii="Simsun" w:hAnsi="Simsun"/>
          <w:color w:val="000000"/>
          <w:sz w:val="18"/>
          <w:szCs w:val="18"/>
        </w:rPr>
        <w:t>是一个层级概念，企业需要首先制定企业级的</w:t>
      </w:r>
      <w:r w:rsidRPr="00EC5148">
        <w:rPr>
          <w:rFonts w:ascii="Simsun" w:hAnsi="Simsun" w:hint="eastAsia"/>
          <w:color w:val="000000"/>
          <w:sz w:val="18"/>
          <w:szCs w:val="18"/>
        </w:rPr>
        <w:t>平衡计分卡</w:t>
      </w:r>
      <w:r w:rsidRPr="00EC5148">
        <w:rPr>
          <w:rFonts w:ascii="Simsun" w:hAnsi="Simsun"/>
          <w:color w:val="000000"/>
          <w:sz w:val="18"/>
          <w:szCs w:val="18"/>
        </w:rPr>
        <w:t>，其次在企业</w:t>
      </w:r>
      <w:r w:rsidRPr="00EC5148">
        <w:rPr>
          <w:rFonts w:ascii="Simsun" w:hAnsi="Simsun" w:hint="eastAsia"/>
          <w:color w:val="000000"/>
          <w:sz w:val="18"/>
          <w:szCs w:val="18"/>
        </w:rPr>
        <w:t>平衡计分卡</w:t>
      </w:r>
      <w:r w:rsidRPr="00EC5148">
        <w:rPr>
          <w:rFonts w:ascii="Simsun" w:hAnsi="Simsun"/>
          <w:color w:val="000000"/>
          <w:sz w:val="18"/>
          <w:szCs w:val="18"/>
        </w:rPr>
        <w:t>的基础上，进一步分解制定部门和个人的</w:t>
      </w:r>
      <w:r w:rsidRPr="00EC5148">
        <w:rPr>
          <w:rFonts w:ascii="Simsun" w:hAnsi="Simsun" w:hint="eastAsia"/>
          <w:color w:val="000000"/>
          <w:sz w:val="18"/>
          <w:szCs w:val="18"/>
        </w:rPr>
        <w:t>平衡计分卡</w:t>
      </w:r>
      <w:r w:rsidRPr="00EC5148">
        <w:rPr>
          <w:rFonts w:ascii="Simsun" w:hAnsi="Simsun"/>
          <w:color w:val="000000"/>
          <w:sz w:val="18"/>
          <w:szCs w:val="18"/>
        </w:rPr>
        <w:t>。</w:t>
      </w:r>
    </w:p>
    <w:p w:rsidR="00EC5148" w:rsidRDefault="00FC7D91" w:rsidP="00FC7D91">
      <w:pPr>
        <w:pStyle w:val="a5"/>
        <w:spacing w:line="300" w:lineRule="atLeast"/>
        <w:rPr>
          <w:rFonts w:ascii="Simsun" w:hAnsi="Simsun" w:hint="eastAsia"/>
          <w:color w:val="000000"/>
          <w:sz w:val="18"/>
          <w:szCs w:val="18"/>
        </w:rPr>
      </w:pPr>
      <w:r>
        <w:rPr>
          <w:rFonts w:ascii="Simsun" w:hAnsi="Simsun"/>
          <w:color w:val="000000"/>
          <w:sz w:val="18"/>
          <w:szCs w:val="18"/>
        </w:rPr>
        <w:lastRenderedPageBreak/>
        <w:t xml:space="preserve">　</w:t>
      </w:r>
      <w:r w:rsidRPr="00EC5148">
        <w:rPr>
          <w:rFonts w:ascii="Simsun" w:hAnsi="Simsun"/>
          <w:color w:val="000000"/>
          <w:sz w:val="18"/>
          <w:szCs w:val="18"/>
        </w:rPr>
        <w:t xml:space="preserve">　</w:t>
      </w:r>
    </w:p>
    <w:p w:rsidR="00FC7D91" w:rsidRPr="00EC5148" w:rsidRDefault="00FC7D91" w:rsidP="00EC5148">
      <w:pPr>
        <w:pStyle w:val="a5"/>
        <w:spacing w:line="300" w:lineRule="atLeast"/>
        <w:ind w:firstLineChars="200" w:firstLine="360"/>
        <w:rPr>
          <w:rFonts w:ascii="Simsun" w:hAnsi="Simsun"/>
          <w:color w:val="000000"/>
          <w:sz w:val="18"/>
          <w:szCs w:val="18"/>
        </w:rPr>
      </w:pPr>
      <w:r w:rsidRPr="00EC5148">
        <w:rPr>
          <w:rFonts w:ascii="Simsun" w:hAnsi="Simsun"/>
          <w:color w:val="000000"/>
          <w:sz w:val="18"/>
          <w:szCs w:val="18"/>
        </w:rPr>
        <w:t>在制定了相应的</w:t>
      </w:r>
      <w:r w:rsidRPr="00EC5148">
        <w:rPr>
          <w:rFonts w:ascii="Simsun" w:hAnsi="Simsun" w:hint="eastAsia"/>
          <w:color w:val="000000"/>
          <w:sz w:val="18"/>
          <w:szCs w:val="18"/>
        </w:rPr>
        <w:t>平衡计分卡</w:t>
      </w:r>
      <w:r w:rsidRPr="00EC5148">
        <w:rPr>
          <w:rFonts w:ascii="Simsun" w:hAnsi="Simsun"/>
          <w:color w:val="000000"/>
          <w:sz w:val="18"/>
          <w:szCs w:val="18"/>
        </w:rPr>
        <w:t>以后，要寻找出战略执行的关键成功要素，然后从</w:t>
      </w:r>
      <w:r w:rsidRPr="00EC5148">
        <w:rPr>
          <w:rFonts w:ascii="Simsun" w:hAnsi="Simsun" w:hint="eastAsia"/>
          <w:color w:val="000000"/>
          <w:sz w:val="18"/>
          <w:szCs w:val="18"/>
        </w:rPr>
        <w:t>平衡计分卡</w:t>
      </w:r>
      <w:r w:rsidRPr="00EC5148">
        <w:rPr>
          <w:rFonts w:ascii="Simsun" w:hAnsi="Simsun"/>
          <w:color w:val="000000"/>
          <w:sz w:val="18"/>
          <w:szCs w:val="18"/>
        </w:rPr>
        <w:t>的四个维度推导出关键绩效指标。根据关键绩效指标可以进一步制订行动计划方案以及预算。</w:t>
      </w:r>
    </w:p>
    <w:p w:rsidR="00FC7D91" w:rsidRPr="00FC7D91" w:rsidRDefault="00FC7D91" w:rsidP="00FC7D91">
      <w:pPr>
        <w:pStyle w:val="a5"/>
        <w:spacing w:line="300" w:lineRule="atLeast"/>
        <w:rPr>
          <w:rFonts w:ascii="Simsun" w:hAnsi="Simsun"/>
          <w:color w:val="000000"/>
        </w:rPr>
      </w:pPr>
      <w:r>
        <w:rPr>
          <w:rStyle w:val="a7"/>
          <w:rFonts w:ascii="Simsun" w:hAnsi="Simsun"/>
          <w:color w:val="000000"/>
          <w:sz w:val="18"/>
          <w:szCs w:val="18"/>
        </w:rPr>
        <w:t>5</w:t>
      </w:r>
      <w:r>
        <w:rPr>
          <w:rStyle w:val="a7"/>
          <w:rFonts w:ascii="Simsun" w:hAnsi="Simsun"/>
          <w:color w:val="000000"/>
          <w:sz w:val="18"/>
          <w:szCs w:val="18"/>
        </w:rPr>
        <w:t>、</w:t>
      </w:r>
      <w:r w:rsidRPr="00FC7D91">
        <w:rPr>
          <w:rStyle w:val="a7"/>
          <w:rFonts w:ascii="Simsun" w:hAnsi="Simsun"/>
          <w:color w:val="000000"/>
        </w:rPr>
        <w:t>战略评估与控制</w:t>
      </w:r>
    </w:p>
    <w:p w:rsidR="00FC7D91" w:rsidRPr="00EC5148" w:rsidRDefault="00FC7D91" w:rsidP="00FC7D91">
      <w:pPr>
        <w:pStyle w:val="a5"/>
        <w:spacing w:line="300" w:lineRule="atLeast"/>
        <w:rPr>
          <w:rFonts w:ascii="Simsun" w:hAnsi="Simsun"/>
          <w:color w:val="000000"/>
          <w:sz w:val="18"/>
          <w:szCs w:val="18"/>
        </w:rPr>
      </w:pPr>
      <w:r>
        <w:rPr>
          <w:rFonts w:ascii="Simsun" w:hAnsi="Simsun"/>
          <w:color w:val="000000"/>
          <w:sz w:val="18"/>
          <w:szCs w:val="18"/>
        </w:rPr>
        <w:t xml:space="preserve">　</w:t>
      </w:r>
      <w:r w:rsidRPr="00EC5148">
        <w:rPr>
          <w:rFonts w:ascii="Simsun" w:hAnsi="Simsun"/>
          <w:color w:val="000000"/>
          <w:sz w:val="18"/>
          <w:szCs w:val="18"/>
        </w:rPr>
        <w:t xml:space="preserve">　企业每一年要根据经营的结果，从</w:t>
      </w:r>
      <w:r w:rsidRPr="00EC5148">
        <w:rPr>
          <w:rFonts w:ascii="Simsun" w:hAnsi="Simsun" w:hint="eastAsia"/>
          <w:color w:val="000000"/>
          <w:sz w:val="18"/>
          <w:szCs w:val="18"/>
        </w:rPr>
        <w:t>平衡计分卡</w:t>
      </w:r>
      <w:r w:rsidRPr="00EC5148">
        <w:rPr>
          <w:rFonts w:ascii="Simsun" w:hAnsi="Simsun"/>
          <w:color w:val="000000"/>
          <w:sz w:val="18"/>
          <w:szCs w:val="18"/>
        </w:rPr>
        <w:t>的四个维度，评估企业战略指定的效果，对战略执行进行反馈。根据战略执行中存在的问题，重新进行战略分析，共同执行新的假设，开始新一轮的</w:t>
      </w:r>
      <w:r w:rsidRPr="00EC5148">
        <w:rPr>
          <w:rFonts w:ascii="Simsun" w:hAnsi="Simsun" w:hint="eastAsia"/>
          <w:color w:val="000000"/>
          <w:sz w:val="18"/>
          <w:szCs w:val="18"/>
        </w:rPr>
        <w:t>战略管理</w:t>
      </w:r>
      <w:r w:rsidRPr="00EC5148">
        <w:rPr>
          <w:rFonts w:ascii="Simsun" w:hAnsi="Simsun"/>
          <w:color w:val="000000"/>
          <w:sz w:val="18"/>
          <w:szCs w:val="18"/>
        </w:rPr>
        <w:t>。</w:t>
      </w:r>
    </w:p>
    <w:p w:rsidR="00FC7D91" w:rsidRPr="00EC5148" w:rsidRDefault="00FC7D91" w:rsidP="00FC7D91">
      <w:pPr>
        <w:pStyle w:val="a5"/>
        <w:spacing w:line="300" w:lineRule="atLeast"/>
        <w:rPr>
          <w:rFonts w:ascii="Simsun" w:hAnsi="Simsun"/>
          <w:color w:val="000000"/>
          <w:sz w:val="18"/>
          <w:szCs w:val="18"/>
        </w:rPr>
      </w:pPr>
      <w:r w:rsidRPr="00EC5148">
        <w:rPr>
          <w:rFonts w:ascii="Simsun" w:hAnsi="Simsun"/>
          <w:color w:val="000000"/>
          <w:sz w:val="18"/>
          <w:szCs w:val="18"/>
        </w:rPr>
        <w:t xml:space="preserve">　　从以上我们可以看到，</w:t>
      </w:r>
      <w:r w:rsidRPr="00EC5148">
        <w:rPr>
          <w:rFonts w:ascii="Simsun" w:hAnsi="Simsun" w:hint="eastAsia"/>
          <w:color w:val="000000"/>
          <w:sz w:val="18"/>
          <w:szCs w:val="18"/>
        </w:rPr>
        <w:t>平衡计分卡</w:t>
      </w:r>
      <w:r w:rsidRPr="00EC5148">
        <w:rPr>
          <w:rFonts w:ascii="Simsun" w:hAnsi="Simsun"/>
          <w:color w:val="000000"/>
          <w:sz w:val="18"/>
          <w:szCs w:val="18"/>
        </w:rPr>
        <w:t>体系与方法涵盖了</w:t>
      </w:r>
      <w:r w:rsidRPr="00EC5148">
        <w:rPr>
          <w:rFonts w:ascii="Simsun" w:hAnsi="Simsun" w:hint="eastAsia"/>
          <w:color w:val="000000"/>
          <w:sz w:val="18"/>
          <w:szCs w:val="18"/>
        </w:rPr>
        <w:t>战略管理</w:t>
      </w:r>
      <w:r w:rsidRPr="00EC5148">
        <w:rPr>
          <w:rFonts w:ascii="Simsun" w:hAnsi="Simsun"/>
          <w:color w:val="000000"/>
          <w:sz w:val="18"/>
          <w:szCs w:val="18"/>
        </w:rPr>
        <w:t>的整个过程，成为一种全新的</w:t>
      </w:r>
      <w:r w:rsidRPr="00EC5148">
        <w:rPr>
          <w:rFonts w:ascii="Simsun" w:hAnsi="Simsun" w:hint="eastAsia"/>
          <w:color w:val="000000"/>
          <w:sz w:val="18"/>
          <w:szCs w:val="18"/>
        </w:rPr>
        <w:t>战备管理</w:t>
      </w:r>
      <w:r w:rsidRPr="00EC5148">
        <w:rPr>
          <w:rFonts w:ascii="Simsun" w:hAnsi="Simsun"/>
          <w:color w:val="000000"/>
          <w:sz w:val="18"/>
          <w:szCs w:val="18"/>
        </w:rPr>
        <w:t>的工具。</w:t>
      </w:r>
    </w:p>
    <w:p w:rsidR="00693EDB" w:rsidRPr="00FC7D91" w:rsidRDefault="00693EDB">
      <w:pPr>
        <w:rPr>
          <w:rFonts w:hint="eastAsia"/>
        </w:rPr>
      </w:pPr>
    </w:p>
    <w:sectPr w:rsidR="00693EDB" w:rsidRPr="00FC7D9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93EDB" w:rsidRDefault="00693EDB" w:rsidP="00FC7D91">
      <w:r>
        <w:separator/>
      </w:r>
    </w:p>
  </w:endnote>
  <w:endnote w:type="continuationSeparator" w:id="1">
    <w:p w:rsidR="00693EDB" w:rsidRDefault="00693EDB" w:rsidP="00FC7D9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Simsu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93EDB" w:rsidRDefault="00693EDB" w:rsidP="00FC7D91">
      <w:r>
        <w:separator/>
      </w:r>
    </w:p>
  </w:footnote>
  <w:footnote w:type="continuationSeparator" w:id="1">
    <w:p w:rsidR="00693EDB" w:rsidRDefault="00693EDB" w:rsidP="00FC7D91">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FC7D91"/>
    <w:rsid w:val="00693EDB"/>
    <w:rsid w:val="008F58B9"/>
    <w:rsid w:val="00CB55F8"/>
    <w:rsid w:val="00EC5148"/>
    <w:rsid w:val="00FC7D9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FC7D9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FC7D91"/>
    <w:rPr>
      <w:sz w:val="18"/>
      <w:szCs w:val="18"/>
    </w:rPr>
  </w:style>
  <w:style w:type="paragraph" w:styleId="a4">
    <w:name w:val="footer"/>
    <w:basedOn w:val="a"/>
    <w:link w:val="Char0"/>
    <w:uiPriority w:val="99"/>
    <w:semiHidden/>
    <w:unhideWhenUsed/>
    <w:rsid w:val="00FC7D91"/>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FC7D91"/>
    <w:rPr>
      <w:sz w:val="18"/>
      <w:szCs w:val="18"/>
    </w:rPr>
  </w:style>
  <w:style w:type="paragraph" w:styleId="a5">
    <w:name w:val="Normal (Web)"/>
    <w:basedOn w:val="a"/>
    <w:uiPriority w:val="99"/>
    <w:semiHidden/>
    <w:unhideWhenUsed/>
    <w:rsid w:val="00FC7D91"/>
    <w:pPr>
      <w:widowControl/>
      <w:spacing w:before="100" w:beforeAutospacing="1" w:after="100" w:afterAutospacing="1"/>
      <w:jc w:val="left"/>
    </w:pPr>
    <w:rPr>
      <w:rFonts w:ascii="宋体" w:eastAsia="宋体" w:hAnsi="宋体" w:cs="宋体"/>
      <w:kern w:val="0"/>
      <w:sz w:val="24"/>
      <w:szCs w:val="24"/>
    </w:rPr>
  </w:style>
  <w:style w:type="character" w:styleId="a6">
    <w:name w:val="Hyperlink"/>
    <w:basedOn w:val="a0"/>
    <w:uiPriority w:val="99"/>
    <w:semiHidden/>
    <w:unhideWhenUsed/>
    <w:rsid w:val="00FC7D91"/>
    <w:rPr>
      <w:color w:val="0000FF"/>
      <w:u w:val="single"/>
    </w:rPr>
  </w:style>
  <w:style w:type="character" w:styleId="a7">
    <w:name w:val="Strong"/>
    <w:basedOn w:val="a0"/>
    <w:uiPriority w:val="22"/>
    <w:qFormat/>
    <w:rsid w:val="00FC7D91"/>
    <w:rPr>
      <w:b/>
      <w:bCs/>
    </w:rPr>
  </w:style>
  <w:style w:type="paragraph" w:styleId="a8">
    <w:name w:val="Balloon Text"/>
    <w:basedOn w:val="a"/>
    <w:link w:val="Char1"/>
    <w:uiPriority w:val="99"/>
    <w:semiHidden/>
    <w:unhideWhenUsed/>
    <w:rsid w:val="00FC7D91"/>
    <w:rPr>
      <w:sz w:val="18"/>
      <w:szCs w:val="18"/>
    </w:rPr>
  </w:style>
  <w:style w:type="character" w:customStyle="1" w:styleId="Char1">
    <w:name w:val="批注框文本 Char"/>
    <w:basedOn w:val="a0"/>
    <w:link w:val="a8"/>
    <w:uiPriority w:val="99"/>
    <w:semiHidden/>
    <w:rsid w:val="00FC7D91"/>
    <w:rPr>
      <w:sz w:val="18"/>
      <w:szCs w:val="18"/>
    </w:rPr>
  </w:style>
  <w:style w:type="character" w:styleId="a9">
    <w:name w:val="FollowedHyperlink"/>
    <w:basedOn w:val="a0"/>
    <w:uiPriority w:val="99"/>
    <w:semiHidden/>
    <w:unhideWhenUsed/>
    <w:rsid w:val="00FC7D91"/>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598416293">
      <w:bodyDiv w:val="1"/>
      <w:marLeft w:val="0"/>
      <w:marRight w:val="0"/>
      <w:marTop w:val="0"/>
      <w:marBottom w:val="0"/>
      <w:divBdr>
        <w:top w:val="none" w:sz="0" w:space="0" w:color="auto"/>
        <w:left w:val="none" w:sz="0" w:space="0" w:color="auto"/>
        <w:bottom w:val="none" w:sz="0" w:space="0" w:color="auto"/>
        <w:right w:val="none" w:sz="0" w:space="0" w:color="auto"/>
      </w:divBdr>
    </w:div>
    <w:div w:id="2029678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oxford.icxo.com/keysearch.jsp?key=%D5%BD%C2%D4%B9%DC%C0%ED"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342</Words>
  <Characters>1951</Characters>
  <Application>Microsoft Office Word</Application>
  <DocSecurity>0</DocSecurity>
  <Lines>16</Lines>
  <Paragraphs>4</Paragraphs>
  <ScaleCrop>false</ScaleCrop>
  <Company>red</Company>
  <LinksUpToDate>false</LinksUpToDate>
  <CharactersWithSpaces>2289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deve</dc:creator>
  <cp:keywords/>
  <dc:description/>
  <cp:lastModifiedBy>deve</cp:lastModifiedBy>
  <cp:revision>5</cp:revision>
  <dcterms:created xsi:type="dcterms:W3CDTF">2010-12-08T01:23:00Z</dcterms:created>
  <dcterms:modified xsi:type="dcterms:W3CDTF">2010-12-08T01:38:00Z</dcterms:modified>
</cp:coreProperties>
</file>