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"/>
        <w:gridCol w:w="2024"/>
        <w:gridCol w:w="1487"/>
        <w:gridCol w:w="385"/>
        <w:gridCol w:w="386"/>
        <w:gridCol w:w="793"/>
        <w:gridCol w:w="793"/>
        <w:gridCol w:w="792"/>
        <w:gridCol w:w="793"/>
      </w:tblGrid>
      <w:tr w:rsidR="001629DE" w:rsidRPr="00877524" w:rsidTr="00250D29">
        <w:trPr>
          <w:trHeight w:val="435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大类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薪酬要素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所属薪酬类别</w:t>
            </w:r>
          </w:p>
        </w:tc>
        <w:tc>
          <w:tcPr>
            <w:tcW w:w="394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  <w:lang w:bidi="ar"/>
              </w:rPr>
              <w:t>薪酬总称</w:t>
            </w: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无形的内在价值激励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来自于组织的认可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非金钱薪酬</w:t>
            </w:r>
          </w:p>
        </w:tc>
        <w:tc>
          <w:tcPr>
            <w:tcW w:w="3942" w:type="dxa"/>
            <w:gridSpan w:val="6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总报酬</w:t>
            </w: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良好的职业发展通道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42" w:type="dxa"/>
            <w:gridSpan w:val="6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工作与生活平衡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942" w:type="dxa"/>
            <w:gridSpan w:val="6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有形的可以量化的薪酬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其他法定福利</w:t>
            </w:r>
          </w:p>
        </w:tc>
        <w:tc>
          <w:tcPr>
            <w:tcW w:w="14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法定福利</w:t>
            </w:r>
          </w:p>
        </w:tc>
        <w:tc>
          <w:tcPr>
            <w:tcW w:w="314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总体雇佣成本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住房公积金</w:t>
            </w:r>
          </w:p>
        </w:tc>
        <w:tc>
          <w:tcPr>
            <w:tcW w:w="14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49" w:type="dxa"/>
            <w:gridSpan w:val="5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社会保险</w:t>
            </w:r>
          </w:p>
        </w:tc>
        <w:tc>
          <w:tcPr>
            <w:tcW w:w="14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49" w:type="dxa"/>
            <w:gridSpan w:val="5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其他非法定福利</w:t>
            </w:r>
          </w:p>
        </w:tc>
        <w:tc>
          <w:tcPr>
            <w:tcW w:w="14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非法定福利</w:t>
            </w:r>
          </w:p>
        </w:tc>
        <w:tc>
          <w:tcPr>
            <w:tcW w:w="235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整体薪酬</w:t>
            </w:r>
          </w:p>
        </w:tc>
        <w:tc>
          <w:tcPr>
            <w:tcW w:w="792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员工救援计划</w:t>
            </w:r>
          </w:p>
        </w:tc>
        <w:tc>
          <w:tcPr>
            <w:tcW w:w="14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员工储蓄计划</w:t>
            </w:r>
          </w:p>
        </w:tc>
        <w:tc>
          <w:tcPr>
            <w:tcW w:w="14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员工养老计划</w:t>
            </w:r>
          </w:p>
        </w:tc>
        <w:tc>
          <w:tcPr>
            <w:tcW w:w="14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其他各类津贴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总现金津贴</w:t>
            </w: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交通津贴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住房津贴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餐费津贴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股权激励计划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长期激励</w:t>
            </w:r>
          </w:p>
        </w:tc>
        <w:tc>
          <w:tcPr>
            <w:tcW w:w="15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总直接薪酬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长期现金计划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64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提成工资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短期激励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总现金</w:t>
            </w:r>
          </w:p>
        </w:tc>
        <w:tc>
          <w:tcPr>
            <w:tcW w:w="79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绩效奖金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固定奖金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固定支付</w:t>
            </w:r>
          </w:p>
        </w:tc>
        <w:tc>
          <w:tcPr>
            <w:tcW w:w="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基本工资</w:t>
            </w:r>
          </w:p>
        </w:tc>
        <w:tc>
          <w:tcPr>
            <w:tcW w:w="386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司龄工资</w:t>
            </w:r>
            <w:proofErr w:type="gramEnd"/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629DE" w:rsidRPr="00877524" w:rsidTr="00250D29">
        <w:trPr>
          <w:trHeight w:val="30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629DE" w:rsidRPr="00877524" w:rsidRDefault="001629DE" w:rsidP="00250D2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87752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固定工资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29DE" w:rsidRPr="00877524" w:rsidRDefault="001629DE" w:rsidP="00250D29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2A6D94" w:rsidRDefault="001629DE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9DE" w:rsidRDefault="001629DE" w:rsidP="001629DE">
      <w:r>
        <w:separator/>
      </w:r>
    </w:p>
  </w:endnote>
  <w:endnote w:type="continuationSeparator" w:id="0">
    <w:p w:rsidR="001629DE" w:rsidRDefault="001629DE" w:rsidP="0016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9DE" w:rsidRDefault="001629DE" w:rsidP="001629DE">
      <w:r>
        <w:separator/>
      </w:r>
    </w:p>
  </w:footnote>
  <w:footnote w:type="continuationSeparator" w:id="0">
    <w:p w:rsidR="001629DE" w:rsidRDefault="001629DE" w:rsidP="00162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C1B"/>
    <w:rsid w:val="001629DE"/>
    <w:rsid w:val="00A43C1B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2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29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2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29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2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29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2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29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>P R C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2017-12-02T12:20:00Z</dcterms:created>
  <dcterms:modified xsi:type="dcterms:W3CDTF">2017-12-02T12:20:00Z</dcterms:modified>
</cp:coreProperties>
</file>