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25E1" w:rsidRPr="00D7272C" w:rsidRDefault="005025E1" w:rsidP="005025E1">
      <w:pPr>
        <w:pStyle w:val="2"/>
        <w:ind w:firstLine="420"/>
        <w:rPr>
          <w:rFonts w:ascii="Times New Roman" w:hAnsi="Times New Roman"/>
        </w:rPr>
      </w:pPr>
      <w:r w:rsidRPr="00D7272C">
        <w:rPr>
          <w:rFonts w:ascii="Times New Roman" w:hAnsi="Times New Roman"/>
        </w:rPr>
        <w:t>劳动者被人民检察院</w:t>
      </w:r>
      <w:proofErr w:type="gramStart"/>
      <w:r w:rsidRPr="00D7272C">
        <w:rPr>
          <w:rFonts w:ascii="Times New Roman" w:hAnsi="Times New Roman"/>
        </w:rPr>
        <w:t>作出</w:t>
      </w:r>
      <w:proofErr w:type="gramEnd"/>
      <w:r w:rsidRPr="00D7272C">
        <w:rPr>
          <w:rFonts w:ascii="Times New Roman" w:hAnsi="Times New Roman"/>
        </w:rPr>
        <w:t>不予起诉决定的，用人单位能否据此解除劳动合同</w:t>
      </w:r>
      <w:r w:rsidRPr="00D7272C">
        <w:rPr>
          <w:rFonts w:ascii="Times New Roman" w:hAnsi="Times New Roman"/>
        </w:rPr>
        <w:t>?</w:t>
      </w:r>
    </w:p>
    <w:p w:rsidR="005025E1" w:rsidRPr="00D7272C" w:rsidRDefault="005025E1" w:rsidP="005025E1">
      <w:r w:rsidRPr="00D7272C">
        <w:t xml:space="preserve">    </w:t>
      </w:r>
      <w:r w:rsidRPr="00D7272C">
        <w:t>人民检察院不起诉的情形有许多种：</w:t>
      </w:r>
      <w:r w:rsidRPr="00D7272C">
        <w:t>(1)</w:t>
      </w:r>
      <w:r w:rsidRPr="00D7272C">
        <w:t>法定的不起诉，即依照《刑事诉讼法》第</w:t>
      </w:r>
      <w:r w:rsidRPr="00D7272C">
        <w:t>15</w:t>
      </w:r>
      <w:r w:rsidRPr="00D7272C">
        <w:t>条的情形</w:t>
      </w:r>
      <w:proofErr w:type="gramStart"/>
      <w:r w:rsidRPr="00D7272C">
        <w:t>作出</w:t>
      </w:r>
      <w:proofErr w:type="gramEnd"/>
      <w:r w:rsidRPr="00D7272C">
        <w:t>不起诉的；</w:t>
      </w:r>
      <w:r w:rsidRPr="00D7272C">
        <w:t>(2)</w:t>
      </w:r>
      <w:r w:rsidRPr="00D7272C">
        <w:t>酌定的不起诉，即依据对于犯罪情节轻微，依据刑法规定不需要判处刑罚或者免除刑罚的，检察院</w:t>
      </w:r>
      <w:proofErr w:type="gramStart"/>
      <w:r w:rsidRPr="00D7272C">
        <w:t>作出</w:t>
      </w:r>
      <w:proofErr w:type="gramEnd"/>
      <w:r w:rsidRPr="00D7272C">
        <w:t>不予起诉：</w:t>
      </w:r>
      <w:r w:rsidRPr="00D7272C">
        <w:t>(3)</w:t>
      </w:r>
      <w:r w:rsidRPr="00D7272C">
        <w:t>证据不足的不起诉．即对于补充侦查的案件，人民检察院仍然认为证据不足．不符合起诉条件的，可以</w:t>
      </w:r>
      <w:proofErr w:type="gramStart"/>
      <w:r w:rsidRPr="00D7272C">
        <w:t>作出</w:t>
      </w:r>
      <w:proofErr w:type="gramEnd"/>
      <w:r w:rsidRPr="00D7272C">
        <w:t>不起诉的决定。</w:t>
      </w:r>
    </w:p>
    <w:p w:rsidR="005025E1" w:rsidRPr="00D7272C" w:rsidRDefault="005025E1" w:rsidP="005025E1">
      <w:r w:rsidRPr="00D7272C">
        <w:t xml:space="preserve">    </w:t>
      </w:r>
      <w:r w:rsidRPr="00D7272C">
        <w:t>劳动和社会保障部办公厅</w:t>
      </w:r>
      <w:smartTag w:uri="urn:schemas-microsoft-com:office:smarttags" w:element="chsdate">
        <w:smartTagPr>
          <w:attr w:name="Year" w:val="2003"/>
          <w:attr w:name="Month" w:val="7"/>
          <w:attr w:name="Day" w:val="31"/>
          <w:attr w:name="IsLunarDate" w:val="False"/>
          <w:attr w:name="IsROCDate" w:val="False"/>
        </w:smartTagPr>
        <w:smartTag w:uri="Tencent" w:element="RTX">
          <w:r w:rsidRPr="00D7272C">
            <w:t>2003</w:t>
          </w:r>
        </w:smartTag>
        <w:r w:rsidRPr="00D7272C">
          <w:t>年</w:t>
        </w:r>
        <w:r w:rsidRPr="00D7272C">
          <w:t>7</w:t>
        </w:r>
        <w:r w:rsidRPr="00D7272C">
          <w:t>月</w:t>
        </w:r>
        <w:r w:rsidRPr="00D7272C">
          <w:t>31</w:t>
        </w:r>
        <w:r w:rsidRPr="00D7272C">
          <w:t>日</w:t>
        </w:r>
      </w:smartTag>
      <w:r w:rsidRPr="00D7272C">
        <w:t>发布并开始执行的《关于职工被人民检察院</w:t>
      </w:r>
      <w:proofErr w:type="gramStart"/>
      <w:r w:rsidRPr="00D7272C">
        <w:t>作出</w:t>
      </w:r>
      <w:proofErr w:type="gramEnd"/>
      <w:r w:rsidRPr="00D7272C">
        <w:t>不予起诉决定用人单位能否据此解除劳动合同问题的复函》</w:t>
      </w:r>
      <w:r w:rsidRPr="00D7272C">
        <w:t>(</w:t>
      </w:r>
      <w:proofErr w:type="gramStart"/>
      <w:r w:rsidRPr="00D7272C">
        <w:t>劳社厅函</w:t>
      </w:r>
      <w:proofErr w:type="gramEnd"/>
      <w:r w:rsidRPr="00D7272C">
        <w:t>[</w:t>
      </w:r>
      <w:smartTag w:uri="Tencent" w:element="RTX">
        <w:r w:rsidRPr="00D7272C">
          <w:t>2003</w:t>
        </w:r>
      </w:smartTag>
      <w:r w:rsidRPr="00D7272C">
        <w:t>]367</w:t>
      </w:r>
      <w:r w:rsidRPr="00D7272C">
        <w:t>号</w:t>
      </w:r>
      <w:r w:rsidRPr="00D7272C">
        <w:t>)</w:t>
      </w:r>
      <w:r w:rsidRPr="00D7272C">
        <w:t>中规定：人民检察院根据《中华人民共和国刑事诉讼法》第</w:t>
      </w:r>
      <w:r w:rsidRPr="00D7272C">
        <w:t>142</w:t>
      </w:r>
      <w:r w:rsidRPr="00D7272C">
        <w:t>条第</w:t>
      </w:r>
      <w:r w:rsidRPr="00D7272C">
        <w:t>2</w:t>
      </w:r>
      <w:r w:rsidRPr="00D7272C">
        <w:t>款规定</w:t>
      </w:r>
      <w:r w:rsidRPr="00D7272C">
        <w:t>0</w:t>
      </w:r>
      <w:proofErr w:type="gramStart"/>
      <w:r w:rsidRPr="00D7272C">
        <w:t>作出</w:t>
      </w:r>
      <w:proofErr w:type="gramEnd"/>
      <w:r w:rsidRPr="00D7272C">
        <w:t>不起诉决定的，不属于《劳动法》第</w:t>
      </w:r>
      <w:r w:rsidRPr="00D7272C">
        <w:t>25</w:t>
      </w:r>
      <w:r w:rsidRPr="00D7272C">
        <w:t>条第</w:t>
      </w:r>
      <w:r w:rsidRPr="00D7272C">
        <w:t>(4)</w:t>
      </w:r>
      <w:r w:rsidRPr="00D7272C">
        <w:t>项规定的被依法追究刑事责任的情形。因此，对人民检察院根据《中华人民共和国刑事诉讼法》第</w:t>
      </w:r>
      <w:r w:rsidRPr="00D7272C">
        <w:t>142</w:t>
      </w:r>
      <w:r w:rsidRPr="00D7272C">
        <w:t>条第</w:t>
      </w:r>
      <w:r w:rsidRPr="00D7272C">
        <w:t>2</w:t>
      </w:r>
      <w:r w:rsidRPr="00D7272C">
        <w:t>款规定</w:t>
      </w:r>
      <w:proofErr w:type="gramStart"/>
      <w:r w:rsidRPr="00D7272C">
        <w:t>作出</w:t>
      </w:r>
      <w:proofErr w:type="gramEnd"/>
      <w:r w:rsidRPr="00D7272C">
        <w:t>不起诉决定的职工，用人单位不能依据《劳动法》第</w:t>
      </w:r>
      <w:r w:rsidRPr="00D7272C">
        <w:t>25</w:t>
      </w:r>
      <w:r w:rsidRPr="00D7272C">
        <w:t>条第（</w:t>
      </w:r>
      <w:r w:rsidRPr="00D7272C">
        <w:t>4</w:t>
      </w:r>
      <w:r w:rsidRPr="00D7272C">
        <w:t>）项规定解除其劳动合同。但其行为符合《劳动法》第</w:t>
      </w:r>
      <w:r w:rsidRPr="00D7272C">
        <w:t>25</w:t>
      </w:r>
      <w:r w:rsidRPr="00D7272C">
        <w:t>条其他情形的，用人大为可以解除劳动合同。这个解释所解决的是酌定的不起诉，对于酌定的不起诉，用人单位不能据此解除劳动合同。</w:t>
      </w:r>
    </w:p>
    <w:p w:rsidR="005025E1" w:rsidRPr="00D7272C" w:rsidRDefault="005025E1" w:rsidP="005025E1">
      <w:r w:rsidRPr="00D7272C">
        <w:t xml:space="preserve">    </w:t>
      </w:r>
      <w:r w:rsidRPr="00D7272C">
        <w:t>对于法定的不起诉，属于应当不起诉的范围，按照举重</w:t>
      </w:r>
      <w:proofErr w:type="gramStart"/>
      <w:r w:rsidRPr="00D7272C">
        <w:t>以明轻和</w:t>
      </w:r>
      <w:proofErr w:type="gramEnd"/>
      <w:r w:rsidRPr="00D7272C">
        <w:t>举轻以明重的要求，用人单位也不能据此解除劳动合同。</w:t>
      </w:r>
    </w:p>
    <w:p w:rsidR="005025E1" w:rsidRPr="00D7272C" w:rsidRDefault="005025E1" w:rsidP="005025E1">
      <w:r w:rsidRPr="00D7272C">
        <w:t xml:space="preserve">    </w:t>
      </w:r>
      <w:r w:rsidRPr="00D7272C">
        <w:t>面对于证据不足的不起诉来讲，同样，用人单位不得据此解除劳动合同。</w:t>
      </w:r>
    </w:p>
    <w:p w:rsidR="00FE7A56" w:rsidRPr="005025E1" w:rsidRDefault="00FE7A56">
      <w:bookmarkStart w:id="0" w:name="_GoBack"/>
      <w:bookmarkEnd w:id="0"/>
    </w:p>
    <w:sectPr w:rsidR="00FE7A56" w:rsidRPr="005025E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664D" w:rsidRDefault="00BE664D" w:rsidP="005025E1">
      <w:pPr>
        <w:spacing w:line="240" w:lineRule="auto"/>
      </w:pPr>
      <w:r>
        <w:separator/>
      </w:r>
    </w:p>
  </w:endnote>
  <w:endnote w:type="continuationSeparator" w:id="0">
    <w:p w:rsidR="00BE664D" w:rsidRDefault="00BE664D" w:rsidP="005025E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664D" w:rsidRDefault="00BE664D" w:rsidP="005025E1">
      <w:pPr>
        <w:spacing w:line="240" w:lineRule="auto"/>
      </w:pPr>
      <w:r>
        <w:separator/>
      </w:r>
    </w:p>
  </w:footnote>
  <w:footnote w:type="continuationSeparator" w:id="0">
    <w:p w:rsidR="00BE664D" w:rsidRDefault="00BE664D" w:rsidP="005025E1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56D6"/>
    <w:rsid w:val="0015010D"/>
    <w:rsid w:val="00177239"/>
    <w:rsid w:val="001D1883"/>
    <w:rsid w:val="001D5600"/>
    <w:rsid w:val="001E059E"/>
    <w:rsid w:val="00226437"/>
    <w:rsid w:val="00282F69"/>
    <w:rsid w:val="002E6741"/>
    <w:rsid w:val="00312D29"/>
    <w:rsid w:val="003D6BF5"/>
    <w:rsid w:val="00412C9F"/>
    <w:rsid w:val="00413317"/>
    <w:rsid w:val="00443604"/>
    <w:rsid w:val="00467379"/>
    <w:rsid w:val="00477006"/>
    <w:rsid w:val="004B3013"/>
    <w:rsid w:val="004F4AC7"/>
    <w:rsid w:val="005025E1"/>
    <w:rsid w:val="00536356"/>
    <w:rsid w:val="00555801"/>
    <w:rsid w:val="00564CDA"/>
    <w:rsid w:val="00595625"/>
    <w:rsid w:val="005C1BF6"/>
    <w:rsid w:val="005D17A7"/>
    <w:rsid w:val="005D1FB1"/>
    <w:rsid w:val="006608C5"/>
    <w:rsid w:val="0066798F"/>
    <w:rsid w:val="006E2215"/>
    <w:rsid w:val="006F0DA5"/>
    <w:rsid w:val="00764D3D"/>
    <w:rsid w:val="00771C49"/>
    <w:rsid w:val="00793019"/>
    <w:rsid w:val="007B4036"/>
    <w:rsid w:val="0083751F"/>
    <w:rsid w:val="008601DC"/>
    <w:rsid w:val="008D0FF8"/>
    <w:rsid w:val="00922017"/>
    <w:rsid w:val="0093612C"/>
    <w:rsid w:val="0095488C"/>
    <w:rsid w:val="009901C1"/>
    <w:rsid w:val="00A41637"/>
    <w:rsid w:val="00A6551A"/>
    <w:rsid w:val="00AB32B4"/>
    <w:rsid w:val="00B0697E"/>
    <w:rsid w:val="00B11177"/>
    <w:rsid w:val="00B13D17"/>
    <w:rsid w:val="00B1465E"/>
    <w:rsid w:val="00B151CB"/>
    <w:rsid w:val="00B627C0"/>
    <w:rsid w:val="00BE2696"/>
    <w:rsid w:val="00BE664D"/>
    <w:rsid w:val="00C10C36"/>
    <w:rsid w:val="00C64B5D"/>
    <w:rsid w:val="00CA2848"/>
    <w:rsid w:val="00CC56D6"/>
    <w:rsid w:val="00CE345E"/>
    <w:rsid w:val="00CF10C8"/>
    <w:rsid w:val="00D245EA"/>
    <w:rsid w:val="00D2584D"/>
    <w:rsid w:val="00DA6BFE"/>
    <w:rsid w:val="00DB49F4"/>
    <w:rsid w:val="00DF7C8A"/>
    <w:rsid w:val="00E26773"/>
    <w:rsid w:val="00E3570E"/>
    <w:rsid w:val="00F129CC"/>
    <w:rsid w:val="00F80A2E"/>
    <w:rsid w:val="00F92F16"/>
    <w:rsid w:val="00FB1F7C"/>
    <w:rsid w:val="00FE7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Tencent" w:name="RTX"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25E1"/>
    <w:pPr>
      <w:widowControl w:val="0"/>
      <w:spacing w:line="360" w:lineRule="auto"/>
    </w:pPr>
    <w:rPr>
      <w:rFonts w:ascii="Times New Roman" w:eastAsia="楷体_GB2312" w:hAnsi="Times New Roman" w:cs="Times New Roman"/>
      <w:sz w:val="24"/>
      <w:szCs w:val="24"/>
    </w:rPr>
  </w:style>
  <w:style w:type="paragraph" w:styleId="2">
    <w:name w:val="heading 2"/>
    <w:basedOn w:val="a"/>
    <w:next w:val="a"/>
    <w:link w:val="2Char"/>
    <w:qFormat/>
    <w:rsid w:val="005025E1"/>
    <w:pPr>
      <w:spacing w:line="480" w:lineRule="auto"/>
      <w:outlineLvl w:val="1"/>
    </w:pPr>
    <w:rPr>
      <w:rFonts w:ascii="Arial" w:hAnsi="Arial"/>
      <w:b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025E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025E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025E1"/>
    <w:pPr>
      <w:tabs>
        <w:tab w:val="center" w:pos="4153"/>
        <w:tab w:val="right" w:pos="8306"/>
      </w:tabs>
      <w:snapToGrid w:val="0"/>
      <w:spacing w:line="240" w:lineRule="auto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025E1"/>
    <w:rPr>
      <w:sz w:val="18"/>
      <w:szCs w:val="18"/>
    </w:rPr>
  </w:style>
  <w:style w:type="character" w:customStyle="1" w:styleId="2Char">
    <w:name w:val="标题 2 Char"/>
    <w:basedOn w:val="a0"/>
    <w:link w:val="2"/>
    <w:rsid w:val="005025E1"/>
    <w:rPr>
      <w:rFonts w:ascii="Arial" w:eastAsia="楷体_GB2312" w:hAnsi="Arial" w:cs="Times New Roman"/>
      <w:b/>
      <w:bCs/>
      <w:sz w:val="24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25E1"/>
    <w:pPr>
      <w:widowControl w:val="0"/>
      <w:spacing w:line="360" w:lineRule="auto"/>
    </w:pPr>
    <w:rPr>
      <w:rFonts w:ascii="Times New Roman" w:eastAsia="楷体_GB2312" w:hAnsi="Times New Roman" w:cs="Times New Roman"/>
      <w:sz w:val="24"/>
      <w:szCs w:val="24"/>
    </w:rPr>
  </w:style>
  <w:style w:type="paragraph" w:styleId="2">
    <w:name w:val="heading 2"/>
    <w:basedOn w:val="a"/>
    <w:next w:val="a"/>
    <w:link w:val="2Char"/>
    <w:qFormat/>
    <w:rsid w:val="005025E1"/>
    <w:pPr>
      <w:spacing w:line="480" w:lineRule="auto"/>
      <w:outlineLvl w:val="1"/>
    </w:pPr>
    <w:rPr>
      <w:rFonts w:ascii="Arial" w:hAnsi="Arial"/>
      <w:b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025E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025E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025E1"/>
    <w:pPr>
      <w:tabs>
        <w:tab w:val="center" w:pos="4153"/>
        <w:tab w:val="right" w:pos="8306"/>
      </w:tabs>
      <w:snapToGrid w:val="0"/>
      <w:spacing w:line="240" w:lineRule="auto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025E1"/>
    <w:rPr>
      <w:sz w:val="18"/>
      <w:szCs w:val="18"/>
    </w:rPr>
  </w:style>
  <w:style w:type="character" w:customStyle="1" w:styleId="2Char">
    <w:name w:val="标题 2 Char"/>
    <w:basedOn w:val="a0"/>
    <w:link w:val="2"/>
    <w:rsid w:val="005025E1"/>
    <w:rPr>
      <w:rFonts w:ascii="Arial" w:eastAsia="楷体_GB2312" w:hAnsi="Arial" w:cs="Times New Roman"/>
      <w:b/>
      <w:bCs/>
      <w:sz w:val="24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91</Words>
  <Characters>524</Characters>
  <Application>Microsoft Office Word</Application>
  <DocSecurity>0</DocSecurity>
  <Lines>4</Lines>
  <Paragraphs>1</Paragraphs>
  <ScaleCrop>false</ScaleCrop>
  <Company>Microsoft</Company>
  <LinksUpToDate>false</LinksUpToDate>
  <CharactersWithSpaces>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</dc:creator>
  <cp:keywords/>
  <dc:description/>
  <cp:lastModifiedBy>Windows</cp:lastModifiedBy>
  <cp:revision>2</cp:revision>
  <dcterms:created xsi:type="dcterms:W3CDTF">2017-12-03T00:54:00Z</dcterms:created>
  <dcterms:modified xsi:type="dcterms:W3CDTF">2017-12-03T00:54:00Z</dcterms:modified>
</cp:coreProperties>
</file>