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84"/>
          <w:szCs w:val="84"/>
        </w:rPr>
      </w:pPr>
      <w:r w:rsidRPr="00FF7960">
        <w:rPr>
          <w:rFonts w:ascii="汉仪旗黑-45S" w:eastAsia="汉仪旗黑-45S" w:hAnsi="汉仪旗黑-45S" w:hint="eastAsia"/>
          <w:b/>
          <w:sz w:val="84"/>
          <w:szCs w:val="84"/>
        </w:rPr>
        <w:t>绩效考核分析报告</w:t>
      </w:r>
    </w:p>
    <w:p w:rsidR="00071891" w:rsidRPr="00FF7960" w:rsidRDefault="00071891" w:rsidP="005E1FFA">
      <w:pPr>
        <w:jc w:val="center"/>
        <w:rPr>
          <w:rFonts w:ascii="汉仪旗黑-45S" w:eastAsia="汉仪旗黑-45S" w:hAnsi="汉仪旗黑-45S"/>
          <w:b/>
          <w:sz w:val="44"/>
          <w:szCs w:val="44"/>
        </w:rPr>
      </w:pPr>
    </w:p>
    <w:p w:rsidR="00071891" w:rsidRPr="00FF7960" w:rsidRDefault="00071891" w:rsidP="005E1FFA">
      <w:pPr>
        <w:jc w:val="center"/>
        <w:rPr>
          <w:rFonts w:ascii="汉仪旗黑-45S" w:eastAsia="汉仪旗黑-45S" w:hAnsi="汉仪旗黑-45S"/>
          <w:b/>
          <w:sz w:val="44"/>
          <w:szCs w:val="44"/>
        </w:rPr>
      </w:pPr>
    </w:p>
    <w:p w:rsidR="00071891" w:rsidRDefault="00071891" w:rsidP="005E1FFA">
      <w:pPr>
        <w:jc w:val="center"/>
        <w:rPr>
          <w:rFonts w:ascii="汉仪旗黑-45S" w:eastAsia="汉仪旗黑-45S" w:hAnsi="汉仪旗黑-45S"/>
          <w:b/>
          <w:sz w:val="44"/>
          <w:szCs w:val="44"/>
        </w:rPr>
      </w:pPr>
    </w:p>
    <w:p w:rsidR="00085140" w:rsidRDefault="00085140" w:rsidP="005E1FFA">
      <w:pPr>
        <w:jc w:val="center"/>
        <w:rPr>
          <w:rFonts w:ascii="汉仪旗黑-45S" w:eastAsia="汉仪旗黑-45S" w:hAnsi="汉仪旗黑-45S"/>
          <w:b/>
          <w:sz w:val="44"/>
          <w:szCs w:val="44"/>
        </w:rPr>
      </w:pPr>
    </w:p>
    <w:p w:rsidR="00085140" w:rsidRDefault="00085140" w:rsidP="005E1FFA">
      <w:pPr>
        <w:jc w:val="center"/>
        <w:rPr>
          <w:rFonts w:ascii="汉仪旗黑-45S" w:eastAsia="汉仪旗黑-45S" w:hAnsi="汉仪旗黑-45S"/>
          <w:b/>
          <w:sz w:val="44"/>
          <w:szCs w:val="44"/>
        </w:rPr>
      </w:pPr>
    </w:p>
    <w:p w:rsidR="00085140" w:rsidRPr="00FF7960" w:rsidRDefault="00085140" w:rsidP="005E1FFA">
      <w:pPr>
        <w:jc w:val="center"/>
        <w:rPr>
          <w:rFonts w:ascii="汉仪旗黑-45S" w:eastAsia="汉仪旗黑-45S" w:hAnsi="汉仪旗黑-45S" w:hint="eastAsia"/>
          <w:b/>
          <w:sz w:val="44"/>
          <w:szCs w:val="44"/>
        </w:rPr>
      </w:pPr>
      <w:bookmarkStart w:id="0" w:name="_GoBack"/>
      <w:bookmarkEnd w:id="0"/>
    </w:p>
    <w:p w:rsidR="00071891" w:rsidRPr="00FF7960" w:rsidRDefault="00071891" w:rsidP="00085140">
      <w:pPr>
        <w:rPr>
          <w:rFonts w:ascii="汉仪旗黑-45S" w:eastAsia="汉仪旗黑-45S" w:hAnsi="汉仪旗黑-45S"/>
          <w:b/>
          <w:sz w:val="44"/>
          <w:szCs w:val="44"/>
        </w:rPr>
      </w:pPr>
    </w:p>
    <w:p w:rsidR="006939DC" w:rsidRPr="00FF7960" w:rsidRDefault="006E2849" w:rsidP="005E1FFA">
      <w:pPr>
        <w:jc w:val="center"/>
        <w:rPr>
          <w:rFonts w:ascii="汉仪旗黑-45S" w:eastAsia="汉仪旗黑-45S" w:hAnsi="汉仪旗黑-45S"/>
          <w:b/>
          <w:sz w:val="44"/>
          <w:szCs w:val="44"/>
        </w:rPr>
      </w:pPr>
      <w:r w:rsidRPr="00FF7960">
        <w:rPr>
          <w:rFonts w:ascii="汉仪旗黑-45S" w:eastAsia="汉仪旗黑-45S" w:hAnsi="汉仪旗黑-45S" w:hint="eastAsia"/>
          <w:b/>
          <w:sz w:val="44"/>
          <w:szCs w:val="44"/>
        </w:rPr>
        <w:lastRenderedPageBreak/>
        <w:t>第一章绩效考核综述</w:t>
      </w:r>
    </w:p>
    <w:p w:rsidR="006E2849" w:rsidRPr="00FF7960" w:rsidRDefault="006E2849">
      <w:pPr>
        <w:rPr>
          <w:rFonts w:ascii="汉仪旗黑-45S" w:eastAsia="汉仪旗黑-45S" w:hAnsi="汉仪旗黑-45S"/>
          <w:sz w:val="28"/>
          <w:szCs w:val="28"/>
        </w:rPr>
      </w:pPr>
      <w:r w:rsidRPr="00FF7960">
        <w:rPr>
          <w:rFonts w:ascii="汉仪旗黑-45S" w:eastAsia="汉仪旗黑-45S" w:hAnsi="汉仪旗黑-45S" w:hint="eastAsia"/>
          <w:sz w:val="28"/>
          <w:szCs w:val="28"/>
        </w:rPr>
        <w:t>一、概述</w:t>
      </w:r>
    </w:p>
    <w:p w:rsidR="006E2849" w:rsidRPr="00FF7960" w:rsidRDefault="006E2849" w:rsidP="005E1FFA">
      <w:pPr>
        <w:ind w:firstLine="552"/>
        <w:rPr>
          <w:rFonts w:ascii="汉仪旗黑-45S" w:eastAsia="汉仪旗黑-45S" w:hAnsi="汉仪旗黑-45S"/>
          <w:sz w:val="28"/>
          <w:szCs w:val="28"/>
        </w:rPr>
      </w:pPr>
      <w:r w:rsidRPr="00FF7960">
        <w:rPr>
          <w:rFonts w:ascii="汉仪旗黑-45S" w:eastAsia="汉仪旗黑-45S" w:hAnsi="汉仪旗黑-45S" w:hint="eastAsia"/>
          <w:sz w:val="28"/>
          <w:szCs w:val="28"/>
        </w:rPr>
        <w:t>为正确评估公司员工工作任务完成情况和工作表现，保证公司全年经营目标的完成，</w:t>
      </w:r>
      <w:r w:rsidR="00403D19" w:rsidRPr="00FF7960">
        <w:rPr>
          <w:rFonts w:ascii="汉仪旗黑-45S" w:eastAsia="汉仪旗黑-45S" w:hAnsi="汉仪旗黑-45S" w:hint="eastAsia"/>
          <w:sz w:val="28"/>
          <w:szCs w:val="28"/>
        </w:rPr>
        <w:t>行政人事自20</w:t>
      </w:r>
      <w:r w:rsidR="007A45EA" w:rsidRPr="00FF7960">
        <w:rPr>
          <w:rFonts w:ascii="汉仪旗黑-45S" w:eastAsia="汉仪旗黑-45S" w:hAnsi="汉仪旗黑-45S"/>
          <w:sz w:val="28"/>
          <w:szCs w:val="28"/>
        </w:rPr>
        <w:t>xx</w:t>
      </w:r>
      <w:r w:rsidR="00403D19" w:rsidRPr="00FF7960">
        <w:rPr>
          <w:rFonts w:ascii="汉仪旗黑-45S" w:eastAsia="汉仪旗黑-45S" w:hAnsi="汉仪旗黑-45S" w:hint="eastAsia"/>
          <w:sz w:val="28"/>
          <w:szCs w:val="28"/>
        </w:rPr>
        <w:t>年3</w:t>
      </w:r>
      <w:r w:rsidR="00872D10" w:rsidRPr="00FF7960">
        <w:rPr>
          <w:rFonts w:ascii="汉仪旗黑-45S" w:eastAsia="汉仪旗黑-45S" w:hAnsi="汉仪旗黑-45S" w:hint="eastAsia"/>
          <w:sz w:val="28"/>
          <w:szCs w:val="28"/>
        </w:rPr>
        <w:t>月起在全公司范围内实施绩效考核，考核</w:t>
      </w:r>
      <w:r w:rsidR="00403D19" w:rsidRPr="00FF7960">
        <w:rPr>
          <w:rFonts w:ascii="汉仪旗黑-45S" w:eastAsia="汉仪旗黑-45S" w:hAnsi="汉仪旗黑-45S" w:hint="eastAsia"/>
          <w:sz w:val="28"/>
          <w:szCs w:val="28"/>
        </w:rPr>
        <w:t>采用的“关键绩效指标考核+工作计划考核”的</w:t>
      </w:r>
      <w:r w:rsidR="002D48CC" w:rsidRPr="00FF7960">
        <w:rPr>
          <w:rFonts w:ascii="汉仪旗黑-45S" w:eastAsia="汉仪旗黑-45S" w:hAnsi="汉仪旗黑-45S" w:hint="eastAsia"/>
          <w:sz w:val="28"/>
          <w:szCs w:val="28"/>
        </w:rPr>
        <w:t>指标体系</w:t>
      </w:r>
      <w:r w:rsidR="00403D19" w:rsidRPr="00FF7960">
        <w:rPr>
          <w:rFonts w:ascii="汉仪旗黑-45S" w:eastAsia="汉仪旗黑-45S" w:hAnsi="汉仪旗黑-45S" w:hint="eastAsia"/>
          <w:sz w:val="28"/>
          <w:szCs w:val="28"/>
        </w:rPr>
        <w:t>，实行岗位自评+</w:t>
      </w:r>
      <w:r w:rsidR="002D48CC" w:rsidRPr="00FF7960">
        <w:rPr>
          <w:rFonts w:ascii="汉仪旗黑-45S" w:eastAsia="汉仪旗黑-45S" w:hAnsi="汉仪旗黑-45S" w:hint="eastAsia"/>
          <w:sz w:val="28"/>
          <w:szCs w:val="28"/>
        </w:rPr>
        <w:t xml:space="preserve">上级评定双向评估的考核模式。 </w:t>
      </w:r>
    </w:p>
    <w:p w:rsidR="005E1FFA" w:rsidRPr="00FF7960" w:rsidRDefault="005E1FFA" w:rsidP="005E1FFA">
      <w:pPr>
        <w:ind w:firstLine="552"/>
        <w:rPr>
          <w:rFonts w:ascii="汉仪旗黑-45S" w:eastAsia="汉仪旗黑-45S" w:hAnsi="汉仪旗黑-45S"/>
          <w:sz w:val="28"/>
          <w:szCs w:val="28"/>
        </w:rPr>
      </w:pPr>
    </w:p>
    <w:p w:rsidR="006E2849" w:rsidRPr="00FF7960" w:rsidRDefault="006E2849">
      <w:pPr>
        <w:rPr>
          <w:rFonts w:ascii="汉仪旗黑-45S" w:eastAsia="汉仪旗黑-45S" w:hAnsi="汉仪旗黑-45S"/>
          <w:sz w:val="28"/>
          <w:szCs w:val="28"/>
        </w:rPr>
      </w:pPr>
      <w:r w:rsidRPr="00FF7960">
        <w:rPr>
          <w:rFonts w:ascii="汉仪旗黑-45S" w:eastAsia="汉仪旗黑-45S" w:hAnsi="汉仪旗黑-45S" w:hint="eastAsia"/>
          <w:sz w:val="28"/>
          <w:szCs w:val="28"/>
        </w:rPr>
        <w:t>二、绩效考核总体情况概述</w:t>
      </w:r>
    </w:p>
    <w:p w:rsidR="002D48CC" w:rsidRPr="00FF7960" w:rsidRDefault="002D48CC">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1、考核</w:t>
      </w:r>
      <w:r w:rsidR="0066185C" w:rsidRPr="00FF7960">
        <w:rPr>
          <w:rFonts w:ascii="汉仪旗黑-45S" w:eastAsia="汉仪旗黑-45S" w:hAnsi="汉仪旗黑-45S" w:hint="eastAsia"/>
          <w:sz w:val="28"/>
          <w:szCs w:val="28"/>
        </w:rPr>
        <w:t>覆盖率</w:t>
      </w:r>
      <w:r w:rsidR="0066185C" w:rsidRPr="00FF7960">
        <w:rPr>
          <w:rFonts w:ascii="汉仪旗黑-45S" w:eastAsia="汉仪旗黑-45S" w:hAnsi="汉仪旗黑-45S" w:hint="eastAsia"/>
          <w:sz w:val="28"/>
          <w:szCs w:val="28"/>
        </w:rPr>
        <w:tab/>
      </w:r>
      <w:r w:rsidR="0066185C" w:rsidRPr="00FF7960">
        <w:rPr>
          <w:rFonts w:ascii="汉仪旗黑-45S" w:eastAsia="汉仪旗黑-45S" w:hAnsi="汉仪旗黑-45S" w:hint="eastAsia"/>
          <w:sz w:val="28"/>
          <w:szCs w:val="28"/>
        </w:rPr>
        <w:tab/>
      </w:r>
      <w:r w:rsidRPr="00FF7960">
        <w:rPr>
          <w:rFonts w:ascii="汉仪旗黑-45S" w:eastAsia="汉仪旗黑-45S" w:hAnsi="汉仪旗黑-45S" w:hint="eastAsia"/>
          <w:sz w:val="28"/>
          <w:szCs w:val="28"/>
        </w:rPr>
        <w:t xml:space="preserve">  </w:t>
      </w:r>
    </w:p>
    <w:tbl>
      <w:tblPr>
        <w:tblStyle w:val="a3"/>
        <w:tblW w:w="0" w:type="auto"/>
        <w:tblLook w:val="04A0" w:firstRow="1" w:lastRow="0" w:firstColumn="1" w:lastColumn="0" w:noHBand="0" w:noVBand="1"/>
      </w:tblPr>
      <w:tblGrid>
        <w:gridCol w:w="1659"/>
        <w:gridCol w:w="2130"/>
        <w:gridCol w:w="2130"/>
        <w:gridCol w:w="2069"/>
      </w:tblGrid>
      <w:tr w:rsidR="002D48CC" w:rsidRPr="00FF7960" w:rsidTr="00872D10">
        <w:tc>
          <w:tcPr>
            <w:tcW w:w="1659"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时间</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参加绩效考核的人数</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公司总体在编人数</w:t>
            </w:r>
          </w:p>
        </w:tc>
        <w:tc>
          <w:tcPr>
            <w:tcW w:w="2069"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考核覆盖率</w:t>
            </w:r>
          </w:p>
        </w:tc>
      </w:tr>
      <w:tr w:rsidR="002D48CC" w:rsidRPr="00FF7960" w:rsidTr="00872D10">
        <w:tc>
          <w:tcPr>
            <w:tcW w:w="1659" w:type="dxa"/>
          </w:tcPr>
          <w:p w:rsidR="002D48C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2D48CC" w:rsidRPr="00FF7960">
              <w:rPr>
                <w:rFonts w:ascii="汉仪旗黑-45S" w:eastAsia="汉仪旗黑-45S" w:hAnsi="汉仪旗黑-45S" w:hint="eastAsia"/>
                <w:sz w:val="24"/>
                <w:szCs w:val="24"/>
              </w:rPr>
              <w:t>年3月</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24</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4</w:t>
            </w:r>
            <w:r w:rsidR="0066185C" w:rsidRPr="00FF7960">
              <w:rPr>
                <w:rFonts w:ascii="汉仪旗黑-45S" w:eastAsia="汉仪旗黑-45S" w:hAnsi="汉仪旗黑-45S" w:hint="eastAsia"/>
                <w:sz w:val="24"/>
                <w:szCs w:val="24"/>
              </w:rPr>
              <w:t>7</w:t>
            </w:r>
          </w:p>
        </w:tc>
        <w:tc>
          <w:tcPr>
            <w:tcW w:w="2069"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51%</w:t>
            </w:r>
          </w:p>
        </w:tc>
      </w:tr>
      <w:tr w:rsidR="002D48CC" w:rsidRPr="00FF7960" w:rsidTr="00872D10">
        <w:tc>
          <w:tcPr>
            <w:tcW w:w="1659" w:type="dxa"/>
          </w:tcPr>
          <w:p w:rsidR="002D48C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2D48CC" w:rsidRPr="00FF7960">
              <w:rPr>
                <w:rFonts w:ascii="汉仪旗黑-45S" w:eastAsia="汉仪旗黑-45S" w:hAnsi="汉仪旗黑-45S" w:hint="eastAsia"/>
                <w:sz w:val="24"/>
                <w:szCs w:val="24"/>
              </w:rPr>
              <w:t>年4月</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30</w:t>
            </w:r>
          </w:p>
        </w:tc>
        <w:tc>
          <w:tcPr>
            <w:tcW w:w="2130" w:type="dxa"/>
          </w:tcPr>
          <w:p w:rsidR="002D48CC" w:rsidRPr="00FF7960" w:rsidRDefault="002D48C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56</w:t>
            </w:r>
          </w:p>
        </w:tc>
        <w:tc>
          <w:tcPr>
            <w:tcW w:w="2069"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54%</w:t>
            </w:r>
          </w:p>
        </w:tc>
      </w:tr>
      <w:tr w:rsidR="002D48CC" w:rsidRPr="00FF7960" w:rsidTr="00872D10">
        <w:tc>
          <w:tcPr>
            <w:tcW w:w="1659" w:type="dxa"/>
          </w:tcPr>
          <w:p w:rsidR="002D48C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2D48CC" w:rsidRPr="00FF7960">
              <w:rPr>
                <w:rFonts w:ascii="汉仪旗黑-45S" w:eastAsia="汉仪旗黑-45S" w:hAnsi="汉仪旗黑-45S" w:hint="eastAsia"/>
                <w:sz w:val="24"/>
                <w:szCs w:val="24"/>
              </w:rPr>
              <w:t>年5月</w:t>
            </w:r>
          </w:p>
        </w:tc>
        <w:tc>
          <w:tcPr>
            <w:tcW w:w="2130"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32</w:t>
            </w:r>
          </w:p>
        </w:tc>
        <w:tc>
          <w:tcPr>
            <w:tcW w:w="2130"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59</w:t>
            </w:r>
          </w:p>
        </w:tc>
        <w:tc>
          <w:tcPr>
            <w:tcW w:w="2069" w:type="dxa"/>
          </w:tcPr>
          <w:p w:rsidR="002D48C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54%</w:t>
            </w:r>
          </w:p>
        </w:tc>
      </w:tr>
    </w:tbl>
    <w:p w:rsidR="002D48CC" w:rsidRPr="00FF7960" w:rsidRDefault="00467430">
      <w:pPr>
        <w:rPr>
          <w:rFonts w:ascii="汉仪旗黑-45S" w:eastAsia="汉仪旗黑-45S" w:hAnsi="汉仪旗黑-45S"/>
          <w:sz w:val="28"/>
          <w:szCs w:val="28"/>
        </w:rPr>
      </w:pPr>
      <w:r w:rsidRPr="00FF7960">
        <w:rPr>
          <w:rFonts w:ascii="汉仪旗黑-45S" w:eastAsia="汉仪旗黑-45S" w:hAnsi="汉仪旗黑-45S"/>
          <w:noProof/>
          <w:sz w:val="28"/>
          <w:szCs w:val="28"/>
        </w:rPr>
        <w:drawing>
          <wp:inline distT="0" distB="0" distL="0" distR="0" wp14:anchorId="19254C0B" wp14:editId="46E2FAB7">
            <wp:extent cx="5063067" cy="2184400"/>
            <wp:effectExtent l="0" t="0" r="4445" b="635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5140C" w:rsidRPr="00FF7960" w:rsidRDefault="00E5140C">
      <w:pPr>
        <w:rPr>
          <w:rFonts w:ascii="汉仪旗黑-45S" w:eastAsia="汉仪旗黑-45S" w:hAnsi="汉仪旗黑-45S"/>
          <w:sz w:val="28"/>
          <w:szCs w:val="28"/>
        </w:rPr>
      </w:pPr>
      <w:r w:rsidRPr="00FF7960">
        <w:rPr>
          <w:rFonts w:ascii="汉仪旗黑-45S" w:eastAsia="汉仪旗黑-45S" w:hAnsi="汉仪旗黑-45S" w:hint="eastAsia"/>
          <w:sz w:val="28"/>
          <w:szCs w:val="28"/>
        </w:rPr>
        <w:t>通过上述图表，我们可以得出分析结论如下</w:t>
      </w:r>
    </w:p>
    <w:p w:rsidR="00E5140C" w:rsidRPr="00FF7960" w:rsidRDefault="00E5140C" w:rsidP="00E5140C">
      <w:pPr>
        <w:pStyle w:val="a6"/>
        <w:numPr>
          <w:ilvl w:val="0"/>
          <w:numId w:val="1"/>
        </w:numPr>
        <w:ind w:firstLineChars="0"/>
        <w:rPr>
          <w:rFonts w:ascii="汉仪旗黑-45S" w:eastAsia="汉仪旗黑-45S" w:hAnsi="汉仪旗黑-45S"/>
          <w:sz w:val="28"/>
          <w:szCs w:val="28"/>
        </w:rPr>
      </w:pPr>
      <w:r w:rsidRPr="00FF7960">
        <w:rPr>
          <w:rFonts w:ascii="汉仪旗黑-45S" w:eastAsia="汉仪旗黑-45S" w:hAnsi="汉仪旗黑-45S" w:hint="eastAsia"/>
          <w:sz w:val="28"/>
          <w:szCs w:val="28"/>
        </w:rPr>
        <w:lastRenderedPageBreak/>
        <w:t>目前绩效考核体系覆盖面仍然不足，只占到总体人数的一半左右，绩效考核未能覆盖的大多为基层操作性岗位，这部分岗位工作效率和质量目前缺乏监督和制约。</w:t>
      </w:r>
    </w:p>
    <w:p w:rsidR="00E5140C" w:rsidRPr="00FF7960" w:rsidRDefault="00E5140C" w:rsidP="00E5140C">
      <w:pPr>
        <w:pStyle w:val="a6"/>
        <w:numPr>
          <w:ilvl w:val="0"/>
          <w:numId w:val="1"/>
        </w:numPr>
        <w:ind w:firstLineChars="0"/>
        <w:rPr>
          <w:rFonts w:ascii="汉仪旗黑-45S" w:eastAsia="汉仪旗黑-45S" w:hAnsi="汉仪旗黑-45S"/>
          <w:sz w:val="28"/>
          <w:szCs w:val="28"/>
        </w:rPr>
      </w:pPr>
      <w:r w:rsidRPr="00FF7960">
        <w:rPr>
          <w:rFonts w:ascii="汉仪旗黑-45S" w:eastAsia="汉仪旗黑-45S" w:hAnsi="汉仪旗黑-45S" w:hint="eastAsia"/>
          <w:sz w:val="28"/>
          <w:szCs w:val="28"/>
        </w:rPr>
        <w:t>从各部门的绩效考核覆盖率变化情况来看，大多数部门因组织架构稳定未出现大的变化而保持</w:t>
      </w:r>
      <w:r w:rsidR="00931D24" w:rsidRPr="00FF7960">
        <w:rPr>
          <w:rFonts w:ascii="汉仪旗黑-45S" w:eastAsia="汉仪旗黑-45S" w:hAnsi="汉仪旗黑-45S" w:hint="eastAsia"/>
          <w:sz w:val="28"/>
          <w:szCs w:val="28"/>
        </w:rPr>
        <w:t>高覆盖率，项目部</w:t>
      </w:r>
      <w:r w:rsidR="005F24C4" w:rsidRPr="00FF7960">
        <w:rPr>
          <w:rFonts w:ascii="汉仪旗黑-45S" w:eastAsia="汉仪旗黑-45S" w:hAnsi="汉仪旗黑-45S" w:hint="eastAsia"/>
          <w:sz w:val="28"/>
          <w:szCs w:val="28"/>
        </w:rPr>
        <w:t>的绩效考核覆盖率在3个月内有异动，项目部异动是因为组织架构发生变化，部分岗位有新增或改变，这些改变发生的同时配套的绩效考核相关要素未能同步增加或更新，导致出现考核盲区而出现覆盖率下降；</w:t>
      </w:r>
      <w:r w:rsidR="00931D24" w:rsidRPr="00FF7960">
        <w:rPr>
          <w:rFonts w:ascii="汉仪旗黑-45S" w:eastAsia="汉仪旗黑-45S" w:hAnsi="汉仪旗黑-45S"/>
          <w:sz w:val="28"/>
          <w:szCs w:val="28"/>
        </w:rPr>
        <w:t xml:space="preserve"> </w:t>
      </w:r>
    </w:p>
    <w:p w:rsidR="002D48CC" w:rsidRPr="00FF7960" w:rsidRDefault="002D48CC">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2、考核成绩</w:t>
      </w:r>
      <w:r w:rsidR="00113C99" w:rsidRPr="00FF7960">
        <w:rPr>
          <w:rFonts w:ascii="汉仪旗黑-45S" w:eastAsia="汉仪旗黑-45S" w:hAnsi="汉仪旗黑-45S" w:hint="eastAsia"/>
          <w:sz w:val="28"/>
          <w:szCs w:val="28"/>
        </w:rPr>
        <w:t>按时间</w:t>
      </w:r>
      <w:r w:rsidRPr="00FF7960">
        <w:rPr>
          <w:rFonts w:ascii="汉仪旗黑-45S" w:eastAsia="汉仪旗黑-45S" w:hAnsi="汉仪旗黑-45S" w:hint="eastAsia"/>
          <w:sz w:val="28"/>
          <w:szCs w:val="28"/>
        </w:rPr>
        <w:t>分布</w:t>
      </w:r>
    </w:p>
    <w:tbl>
      <w:tblPr>
        <w:tblStyle w:val="a3"/>
        <w:tblW w:w="0" w:type="auto"/>
        <w:tblLook w:val="04A0" w:firstRow="1" w:lastRow="0" w:firstColumn="1" w:lastColumn="0" w:noHBand="0" w:noVBand="1"/>
      </w:tblPr>
      <w:tblGrid>
        <w:gridCol w:w="1384"/>
        <w:gridCol w:w="1050"/>
        <w:gridCol w:w="1217"/>
        <w:gridCol w:w="1217"/>
        <w:gridCol w:w="1218"/>
        <w:gridCol w:w="968"/>
        <w:gridCol w:w="1134"/>
      </w:tblGrid>
      <w:tr w:rsidR="0066185C" w:rsidRPr="00FF7960" w:rsidTr="00872D10">
        <w:tc>
          <w:tcPr>
            <w:tcW w:w="1384"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时间</w:t>
            </w:r>
          </w:p>
        </w:tc>
        <w:tc>
          <w:tcPr>
            <w:tcW w:w="2267" w:type="dxa"/>
            <w:gridSpan w:val="2"/>
          </w:tcPr>
          <w:p w:rsidR="0066185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66185C" w:rsidRPr="00FF7960">
              <w:rPr>
                <w:rFonts w:ascii="汉仪旗黑-45S" w:eastAsia="汉仪旗黑-45S" w:hAnsi="汉仪旗黑-45S" w:hint="eastAsia"/>
                <w:sz w:val="24"/>
                <w:szCs w:val="24"/>
              </w:rPr>
              <w:t>年3月</w:t>
            </w:r>
          </w:p>
        </w:tc>
        <w:tc>
          <w:tcPr>
            <w:tcW w:w="2435" w:type="dxa"/>
            <w:gridSpan w:val="2"/>
          </w:tcPr>
          <w:p w:rsidR="0066185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66185C" w:rsidRPr="00FF7960">
              <w:rPr>
                <w:rFonts w:ascii="汉仪旗黑-45S" w:eastAsia="汉仪旗黑-45S" w:hAnsi="汉仪旗黑-45S" w:hint="eastAsia"/>
                <w:sz w:val="24"/>
                <w:szCs w:val="24"/>
              </w:rPr>
              <w:t>年4月</w:t>
            </w:r>
          </w:p>
        </w:tc>
        <w:tc>
          <w:tcPr>
            <w:tcW w:w="2102" w:type="dxa"/>
            <w:gridSpan w:val="2"/>
          </w:tcPr>
          <w:p w:rsidR="0066185C" w:rsidRPr="00FF7960" w:rsidRDefault="00A83A28"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20xx</w:t>
            </w:r>
            <w:r w:rsidR="0066185C" w:rsidRPr="00FF7960">
              <w:rPr>
                <w:rFonts w:ascii="汉仪旗黑-45S" w:eastAsia="汉仪旗黑-45S" w:hAnsi="汉仪旗黑-45S" w:hint="eastAsia"/>
                <w:sz w:val="24"/>
                <w:szCs w:val="24"/>
              </w:rPr>
              <w:t>年5月</w:t>
            </w:r>
          </w:p>
        </w:tc>
      </w:tr>
      <w:tr w:rsidR="0066185C" w:rsidRPr="00FF7960" w:rsidTr="00872D10">
        <w:tc>
          <w:tcPr>
            <w:tcW w:w="1384"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90分以上</w:t>
            </w:r>
          </w:p>
        </w:tc>
        <w:tc>
          <w:tcPr>
            <w:tcW w:w="1050"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w:t>
            </w:r>
          </w:p>
        </w:tc>
        <w:tc>
          <w:tcPr>
            <w:tcW w:w="1217"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4%</w:t>
            </w:r>
          </w:p>
        </w:tc>
        <w:tc>
          <w:tcPr>
            <w:tcW w:w="1217" w:type="dxa"/>
          </w:tcPr>
          <w:p w:rsidR="0066185C" w:rsidRPr="00FF7960" w:rsidRDefault="00113C99"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6</w:t>
            </w:r>
          </w:p>
        </w:tc>
        <w:tc>
          <w:tcPr>
            <w:tcW w:w="1218" w:type="dxa"/>
          </w:tcPr>
          <w:p w:rsidR="0066185C" w:rsidRPr="00FF7960" w:rsidRDefault="00113C99"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w:t>
            </w:r>
            <w:r w:rsidR="00A46EDD" w:rsidRPr="00FF7960">
              <w:rPr>
                <w:rFonts w:ascii="汉仪旗黑-45S" w:eastAsia="汉仪旗黑-45S" w:hAnsi="汉仪旗黑-45S" w:hint="eastAsia"/>
                <w:sz w:val="24"/>
                <w:szCs w:val="24"/>
              </w:rPr>
              <w:t>%</w:t>
            </w:r>
          </w:p>
        </w:tc>
        <w:tc>
          <w:tcPr>
            <w:tcW w:w="968"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9</w:t>
            </w:r>
          </w:p>
        </w:tc>
        <w:tc>
          <w:tcPr>
            <w:tcW w:w="1134"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28%</w:t>
            </w:r>
          </w:p>
        </w:tc>
      </w:tr>
      <w:tr w:rsidR="0066185C" w:rsidRPr="00FF7960" w:rsidTr="00872D10">
        <w:tc>
          <w:tcPr>
            <w:tcW w:w="1384"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80-90分</w:t>
            </w:r>
            <w:r w:rsidR="001A39C0" w:rsidRPr="00FF7960">
              <w:rPr>
                <w:rFonts w:ascii="汉仪旗黑-45S" w:eastAsia="汉仪旗黑-45S" w:hAnsi="汉仪旗黑-45S" w:hint="eastAsia"/>
                <w:sz w:val="24"/>
                <w:szCs w:val="24"/>
              </w:rPr>
              <w:t>（含）</w:t>
            </w:r>
          </w:p>
        </w:tc>
        <w:tc>
          <w:tcPr>
            <w:tcW w:w="1050"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20</w:t>
            </w:r>
          </w:p>
        </w:tc>
        <w:tc>
          <w:tcPr>
            <w:tcW w:w="1217"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83%</w:t>
            </w:r>
          </w:p>
        </w:tc>
        <w:tc>
          <w:tcPr>
            <w:tcW w:w="1217" w:type="dxa"/>
          </w:tcPr>
          <w:p w:rsidR="0066185C" w:rsidRPr="00FF7960" w:rsidRDefault="001A39C0" w:rsidP="00113C99">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2</w:t>
            </w:r>
            <w:r w:rsidR="00113C99" w:rsidRPr="00FF7960">
              <w:rPr>
                <w:rFonts w:ascii="汉仪旗黑-45S" w:eastAsia="汉仪旗黑-45S" w:hAnsi="汉仪旗黑-45S" w:hint="eastAsia"/>
                <w:sz w:val="24"/>
                <w:szCs w:val="24"/>
              </w:rPr>
              <w:t>3</w:t>
            </w:r>
          </w:p>
        </w:tc>
        <w:tc>
          <w:tcPr>
            <w:tcW w:w="1218" w:type="dxa"/>
          </w:tcPr>
          <w:p w:rsidR="0066185C" w:rsidRPr="00FF7960" w:rsidRDefault="00113C99"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76</w:t>
            </w:r>
            <w:r w:rsidR="00A46EDD" w:rsidRPr="00FF7960">
              <w:rPr>
                <w:rFonts w:ascii="汉仪旗黑-45S" w:eastAsia="汉仪旗黑-45S" w:hAnsi="汉仪旗黑-45S" w:hint="eastAsia"/>
                <w:sz w:val="24"/>
                <w:szCs w:val="24"/>
              </w:rPr>
              <w:t>%</w:t>
            </w:r>
          </w:p>
        </w:tc>
        <w:tc>
          <w:tcPr>
            <w:tcW w:w="968"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19</w:t>
            </w:r>
          </w:p>
        </w:tc>
        <w:tc>
          <w:tcPr>
            <w:tcW w:w="1134"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59%</w:t>
            </w:r>
          </w:p>
        </w:tc>
      </w:tr>
      <w:tr w:rsidR="0066185C" w:rsidRPr="00FF7960" w:rsidTr="00872D10">
        <w:tc>
          <w:tcPr>
            <w:tcW w:w="1384"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70-80分</w:t>
            </w:r>
            <w:r w:rsidR="001A39C0" w:rsidRPr="00FF7960">
              <w:rPr>
                <w:rFonts w:ascii="汉仪旗黑-45S" w:eastAsia="汉仪旗黑-45S" w:hAnsi="汉仪旗黑-45S" w:hint="eastAsia"/>
                <w:sz w:val="24"/>
                <w:szCs w:val="24"/>
              </w:rPr>
              <w:t>（含）</w:t>
            </w:r>
          </w:p>
        </w:tc>
        <w:tc>
          <w:tcPr>
            <w:tcW w:w="1050"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3</w:t>
            </w:r>
          </w:p>
        </w:tc>
        <w:tc>
          <w:tcPr>
            <w:tcW w:w="1217"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13%</w:t>
            </w:r>
          </w:p>
        </w:tc>
        <w:tc>
          <w:tcPr>
            <w:tcW w:w="1217"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w:t>
            </w:r>
          </w:p>
        </w:tc>
        <w:tc>
          <w:tcPr>
            <w:tcW w:w="1218"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4%</w:t>
            </w:r>
          </w:p>
        </w:tc>
        <w:tc>
          <w:tcPr>
            <w:tcW w:w="968"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3</w:t>
            </w:r>
          </w:p>
        </w:tc>
        <w:tc>
          <w:tcPr>
            <w:tcW w:w="1134"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10%</w:t>
            </w:r>
          </w:p>
        </w:tc>
      </w:tr>
      <w:tr w:rsidR="0066185C" w:rsidRPr="00FF7960" w:rsidTr="00872D10">
        <w:tc>
          <w:tcPr>
            <w:tcW w:w="1384" w:type="dxa"/>
          </w:tcPr>
          <w:p w:rsidR="0066185C" w:rsidRPr="00FF7960" w:rsidRDefault="0066185C"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70分以下</w:t>
            </w:r>
          </w:p>
        </w:tc>
        <w:tc>
          <w:tcPr>
            <w:tcW w:w="1050" w:type="dxa"/>
          </w:tcPr>
          <w:p w:rsidR="0066185C" w:rsidRPr="00FF7960" w:rsidRDefault="001A39C0"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0</w:t>
            </w:r>
          </w:p>
        </w:tc>
        <w:tc>
          <w:tcPr>
            <w:tcW w:w="1217" w:type="dxa"/>
          </w:tcPr>
          <w:p w:rsidR="0066185C" w:rsidRPr="00FF7960" w:rsidRDefault="0066185C" w:rsidP="00A46EDD">
            <w:pPr>
              <w:jc w:val="center"/>
              <w:rPr>
                <w:rFonts w:ascii="汉仪旗黑-45S" w:eastAsia="汉仪旗黑-45S" w:hAnsi="汉仪旗黑-45S"/>
                <w:sz w:val="24"/>
                <w:szCs w:val="24"/>
              </w:rPr>
            </w:pPr>
          </w:p>
        </w:tc>
        <w:tc>
          <w:tcPr>
            <w:tcW w:w="1217"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0</w:t>
            </w:r>
          </w:p>
        </w:tc>
        <w:tc>
          <w:tcPr>
            <w:tcW w:w="1218" w:type="dxa"/>
          </w:tcPr>
          <w:p w:rsidR="0066185C" w:rsidRPr="00FF7960" w:rsidRDefault="0066185C" w:rsidP="00A46EDD">
            <w:pPr>
              <w:jc w:val="center"/>
              <w:rPr>
                <w:rFonts w:ascii="汉仪旗黑-45S" w:eastAsia="汉仪旗黑-45S" w:hAnsi="汉仪旗黑-45S"/>
                <w:sz w:val="24"/>
                <w:szCs w:val="24"/>
              </w:rPr>
            </w:pPr>
          </w:p>
        </w:tc>
        <w:tc>
          <w:tcPr>
            <w:tcW w:w="968"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1</w:t>
            </w:r>
          </w:p>
        </w:tc>
        <w:tc>
          <w:tcPr>
            <w:tcW w:w="1134" w:type="dxa"/>
          </w:tcPr>
          <w:p w:rsidR="0066185C" w:rsidRPr="00FF7960" w:rsidRDefault="00A46EDD" w:rsidP="00A46EDD">
            <w:pPr>
              <w:jc w:val="center"/>
              <w:rPr>
                <w:rFonts w:ascii="汉仪旗黑-45S" w:eastAsia="汉仪旗黑-45S" w:hAnsi="汉仪旗黑-45S"/>
                <w:sz w:val="24"/>
                <w:szCs w:val="24"/>
              </w:rPr>
            </w:pPr>
            <w:r w:rsidRPr="00FF7960">
              <w:rPr>
                <w:rFonts w:ascii="汉仪旗黑-45S" w:eastAsia="汉仪旗黑-45S" w:hAnsi="汉仪旗黑-45S" w:hint="eastAsia"/>
                <w:sz w:val="24"/>
                <w:szCs w:val="24"/>
              </w:rPr>
              <w:t>3%</w:t>
            </w:r>
          </w:p>
        </w:tc>
      </w:tr>
    </w:tbl>
    <w:p w:rsidR="0066185C" w:rsidRPr="00FF7960" w:rsidRDefault="0066185C">
      <w:pPr>
        <w:rPr>
          <w:rFonts w:ascii="汉仪旗黑-45S" w:eastAsia="汉仪旗黑-45S" w:hAnsi="汉仪旗黑-45S"/>
          <w:sz w:val="28"/>
          <w:szCs w:val="28"/>
        </w:rPr>
      </w:pPr>
    </w:p>
    <w:p w:rsidR="001E68CA" w:rsidRPr="00FF7960" w:rsidRDefault="00E5140C">
      <w:pPr>
        <w:rPr>
          <w:rFonts w:ascii="汉仪旗黑-45S" w:eastAsia="汉仪旗黑-45S" w:hAnsi="汉仪旗黑-45S"/>
          <w:sz w:val="28"/>
          <w:szCs w:val="28"/>
        </w:rPr>
      </w:pPr>
      <w:r w:rsidRPr="00FF7960">
        <w:rPr>
          <w:rFonts w:ascii="汉仪旗黑-45S" w:eastAsia="汉仪旗黑-45S" w:hAnsi="汉仪旗黑-45S" w:hint="eastAsia"/>
          <w:noProof/>
          <w:sz w:val="28"/>
          <w:szCs w:val="28"/>
        </w:rPr>
        <w:lastRenderedPageBreak/>
        <w:drawing>
          <wp:inline distT="0" distB="0" distL="0" distR="0" wp14:anchorId="0CB92B94" wp14:editId="36C9923A">
            <wp:extent cx="5181600" cy="2260600"/>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855" w:rsidRPr="00FF7960" w:rsidRDefault="00931D24" w:rsidP="005E1FFA">
      <w:pPr>
        <w:ind w:firstLineChars="100" w:firstLine="280"/>
        <w:rPr>
          <w:rFonts w:ascii="汉仪旗黑-45S" w:eastAsia="汉仪旗黑-45S" w:hAnsi="汉仪旗黑-45S"/>
          <w:sz w:val="28"/>
          <w:szCs w:val="28"/>
        </w:rPr>
      </w:pPr>
      <w:r w:rsidRPr="00FF7960">
        <w:rPr>
          <w:rFonts w:ascii="汉仪旗黑-45S" w:eastAsia="汉仪旗黑-45S" w:hAnsi="汉仪旗黑-45S" w:hint="eastAsia"/>
          <w:sz w:val="28"/>
          <w:szCs w:val="28"/>
        </w:rPr>
        <w:t>通过上述图表，我们可以得出如下结论</w:t>
      </w:r>
    </w:p>
    <w:p w:rsidR="00931D24" w:rsidRPr="00FF7960" w:rsidRDefault="00931D24">
      <w:pPr>
        <w:rPr>
          <w:rFonts w:ascii="汉仪旗黑-45S" w:eastAsia="汉仪旗黑-45S" w:hAnsi="汉仪旗黑-45S"/>
          <w:sz w:val="28"/>
          <w:szCs w:val="28"/>
        </w:rPr>
      </w:pPr>
      <w:r w:rsidRPr="00FF7960">
        <w:rPr>
          <w:rFonts w:ascii="汉仪旗黑-45S" w:eastAsia="汉仪旗黑-45S" w:hAnsi="汉仪旗黑-45S" w:hint="eastAsia"/>
          <w:sz w:val="28"/>
          <w:szCs w:val="28"/>
        </w:rPr>
        <w:t>A、3月份绩效考核成绩呈现非常典型的趋向平均绩效主义状态，优秀和不良的比例相当小，绝大部分都处于优良等级，反映</w:t>
      </w:r>
      <w:r w:rsidR="005E1FFA" w:rsidRPr="00FF7960">
        <w:rPr>
          <w:rFonts w:ascii="汉仪旗黑-45S" w:eastAsia="汉仪旗黑-45S" w:hAnsi="汉仪旗黑-45S" w:hint="eastAsia"/>
          <w:sz w:val="28"/>
          <w:szCs w:val="28"/>
        </w:rPr>
        <w:t>了绩效考核实施初期各部门谨慎的心态以及对考核标准理解和把控能力</w:t>
      </w:r>
      <w:r w:rsidRPr="00FF7960">
        <w:rPr>
          <w:rFonts w:ascii="汉仪旗黑-45S" w:eastAsia="汉仪旗黑-45S" w:hAnsi="汉仪旗黑-45S" w:hint="eastAsia"/>
          <w:sz w:val="28"/>
          <w:szCs w:val="28"/>
        </w:rPr>
        <w:t>很欠缺；</w:t>
      </w:r>
    </w:p>
    <w:p w:rsidR="00931D24" w:rsidRPr="00FF7960" w:rsidRDefault="00931D24">
      <w:pPr>
        <w:rPr>
          <w:rFonts w:ascii="汉仪旗黑-45S" w:eastAsia="汉仪旗黑-45S" w:hAnsi="汉仪旗黑-45S"/>
          <w:sz w:val="28"/>
          <w:szCs w:val="28"/>
        </w:rPr>
      </w:pPr>
      <w:r w:rsidRPr="00FF7960">
        <w:rPr>
          <w:rFonts w:ascii="汉仪旗黑-45S" w:eastAsia="汉仪旗黑-45S" w:hAnsi="汉仪旗黑-45S" w:hint="eastAsia"/>
          <w:sz w:val="28"/>
          <w:szCs w:val="28"/>
        </w:rPr>
        <w:t>B、随着绩效考核实施的时间推进，各部门负责人绩效考核意识逐步增强，对考核标准的理解和把控能力也得到增强，从成绩分布可以明显看到绩效考核机制逐步得到深化，考核成绩开始分化并能大体客观反映工作效率和质量。</w:t>
      </w:r>
    </w:p>
    <w:p w:rsidR="009A25DF" w:rsidRPr="00FF7960" w:rsidRDefault="009A25DF">
      <w:pPr>
        <w:rPr>
          <w:rFonts w:ascii="汉仪旗黑-45S" w:eastAsia="汉仪旗黑-45S" w:hAnsi="汉仪旗黑-45S"/>
          <w:sz w:val="28"/>
          <w:szCs w:val="28"/>
        </w:rPr>
      </w:pPr>
    </w:p>
    <w:p w:rsidR="009A25DF" w:rsidRPr="00FF7960" w:rsidRDefault="009A25DF">
      <w:pPr>
        <w:rPr>
          <w:rFonts w:ascii="汉仪旗黑-45S" w:eastAsia="汉仪旗黑-45S" w:hAnsi="汉仪旗黑-45S"/>
          <w:sz w:val="28"/>
          <w:szCs w:val="28"/>
        </w:rPr>
      </w:pPr>
      <w:r w:rsidRPr="00FF7960">
        <w:rPr>
          <w:rFonts w:ascii="汉仪旗黑-45S" w:eastAsia="汉仪旗黑-45S" w:hAnsi="汉仪旗黑-45S" w:hint="eastAsia"/>
          <w:sz w:val="28"/>
          <w:szCs w:val="28"/>
        </w:rPr>
        <w:t>3、考核成绩按等级分布</w:t>
      </w:r>
    </w:p>
    <w:p w:rsidR="00872D10" w:rsidRPr="00FF7960" w:rsidRDefault="00872D10">
      <w:pPr>
        <w:rPr>
          <w:rFonts w:ascii="汉仪旗黑-45S" w:eastAsia="汉仪旗黑-45S" w:hAnsi="汉仪旗黑-45S"/>
          <w:sz w:val="28"/>
          <w:szCs w:val="28"/>
        </w:rPr>
      </w:pPr>
      <w:r w:rsidRPr="00FF7960">
        <w:rPr>
          <w:rFonts w:ascii="汉仪旗黑-45S" w:eastAsia="汉仪旗黑-45S" w:hAnsi="汉仪旗黑-45S" w:hint="eastAsia"/>
          <w:noProof/>
          <w:sz w:val="28"/>
          <w:szCs w:val="28"/>
        </w:rPr>
        <w:drawing>
          <wp:inline distT="0" distB="0" distL="0" distR="0" wp14:anchorId="6DFB7D28" wp14:editId="63FD4950">
            <wp:extent cx="5122333" cy="2286000"/>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72D10" w:rsidRPr="00FF7960" w:rsidRDefault="009A25DF" w:rsidP="005E1FFA">
      <w:pPr>
        <w:ind w:firstLineChars="150" w:firstLine="420"/>
        <w:rPr>
          <w:rFonts w:ascii="汉仪旗黑-45S" w:eastAsia="汉仪旗黑-45S" w:hAnsi="汉仪旗黑-45S"/>
          <w:sz w:val="28"/>
          <w:szCs w:val="28"/>
        </w:rPr>
      </w:pPr>
      <w:r w:rsidRPr="00FF7960">
        <w:rPr>
          <w:rFonts w:ascii="汉仪旗黑-45S" w:eastAsia="汉仪旗黑-45S" w:hAnsi="汉仪旗黑-45S" w:hint="eastAsia"/>
          <w:sz w:val="28"/>
          <w:szCs w:val="28"/>
        </w:rPr>
        <w:lastRenderedPageBreak/>
        <w:t>通过上述图表，我们可以看到，正在实施过程中的绩效考核从考核成绩来看，优秀等级占比18.6%，良好等级72.09%，待改进和较差等级占比9.31%，这个比例大体上符合成熟环境下绩效考核成绩呈2:7:1的比例分布特征，说明公司绩效考核体系正在发挥良好的作用，能基本正确的评估员工工作的效率和质量，并能对员工工作改进和提升提供依据和方向。</w:t>
      </w:r>
    </w:p>
    <w:p w:rsidR="003A0360" w:rsidRPr="00FF7960" w:rsidRDefault="003A0360" w:rsidP="005E1FFA">
      <w:pPr>
        <w:ind w:firstLineChars="150" w:firstLine="420"/>
        <w:rPr>
          <w:rFonts w:ascii="汉仪旗黑-45S" w:eastAsia="汉仪旗黑-45S" w:hAnsi="汉仪旗黑-45S"/>
          <w:sz w:val="28"/>
          <w:szCs w:val="28"/>
        </w:rPr>
      </w:pPr>
    </w:p>
    <w:p w:rsidR="002D48CC" w:rsidRPr="00FF7960" w:rsidRDefault="002D48CC">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3、考核成绩</w:t>
      </w:r>
      <w:r w:rsidR="00113C99" w:rsidRPr="00FF7960">
        <w:rPr>
          <w:rFonts w:ascii="汉仪旗黑-45S" w:eastAsia="汉仪旗黑-45S" w:hAnsi="汉仪旗黑-45S" w:hint="eastAsia"/>
          <w:sz w:val="28"/>
          <w:szCs w:val="28"/>
        </w:rPr>
        <w:t>按</w:t>
      </w:r>
      <w:r w:rsidRPr="00FF7960">
        <w:rPr>
          <w:rFonts w:ascii="汉仪旗黑-45S" w:eastAsia="汉仪旗黑-45S" w:hAnsi="汉仪旗黑-45S" w:hint="eastAsia"/>
          <w:sz w:val="28"/>
          <w:szCs w:val="28"/>
        </w:rPr>
        <w:t>部门分布</w:t>
      </w:r>
    </w:p>
    <w:p w:rsidR="00F408B2" w:rsidRPr="00FF7960" w:rsidRDefault="00F408B2">
      <w:pPr>
        <w:rPr>
          <w:rFonts w:ascii="汉仪旗黑-45S" w:eastAsia="汉仪旗黑-45S" w:hAnsi="汉仪旗黑-45S"/>
          <w:sz w:val="28"/>
          <w:szCs w:val="28"/>
        </w:rPr>
      </w:pPr>
    </w:p>
    <w:p w:rsidR="00F408B2" w:rsidRPr="00FF7960" w:rsidRDefault="00F408B2">
      <w:pPr>
        <w:rPr>
          <w:rFonts w:ascii="汉仪旗黑-45S" w:eastAsia="汉仪旗黑-45S" w:hAnsi="汉仪旗黑-45S"/>
          <w:sz w:val="28"/>
          <w:szCs w:val="28"/>
        </w:rPr>
      </w:pPr>
    </w:p>
    <w:tbl>
      <w:tblPr>
        <w:tblStyle w:val="a3"/>
        <w:tblW w:w="0" w:type="auto"/>
        <w:tblInd w:w="-318" w:type="dxa"/>
        <w:tblLayout w:type="fixed"/>
        <w:tblLook w:val="04A0" w:firstRow="1" w:lastRow="0" w:firstColumn="1" w:lastColumn="0" w:noHBand="0" w:noVBand="1"/>
      </w:tblPr>
      <w:tblGrid>
        <w:gridCol w:w="1419"/>
        <w:gridCol w:w="567"/>
        <w:gridCol w:w="850"/>
        <w:gridCol w:w="567"/>
        <w:gridCol w:w="851"/>
        <w:gridCol w:w="567"/>
        <w:gridCol w:w="850"/>
        <w:gridCol w:w="709"/>
        <w:gridCol w:w="850"/>
        <w:gridCol w:w="1560"/>
      </w:tblGrid>
      <w:tr w:rsidR="00A93F94" w:rsidRPr="00FF7960" w:rsidTr="00A93F94">
        <w:tc>
          <w:tcPr>
            <w:tcW w:w="1419" w:type="dxa"/>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部门</w:t>
            </w:r>
          </w:p>
        </w:tc>
        <w:tc>
          <w:tcPr>
            <w:tcW w:w="1417" w:type="dxa"/>
            <w:gridSpan w:val="2"/>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90分以上</w:t>
            </w:r>
          </w:p>
        </w:tc>
        <w:tc>
          <w:tcPr>
            <w:tcW w:w="1418" w:type="dxa"/>
            <w:gridSpan w:val="2"/>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80-90分</w:t>
            </w:r>
          </w:p>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（含）</w:t>
            </w:r>
          </w:p>
        </w:tc>
        <w:tc>
          <w:tcPr>
            <w:tcW w:w="1417" w:type="dxa"/>
            <w:gridSpan w:val="2"/>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70-80分</w:t>
            </w:r>
          </w:p>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（含）</w:t>
            </w:r>
          </w:p>
        </w:tc>
        <w:tc>
          <w:tcPr>
            <w:tcW w:w="1559" w:type="dxa"/>
            <w:gridSpan w:val="2"/>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70分以下</w:t>
            </w:r>
          </w:p>
        </w:tc>
        <w:tc>
          <w:tcPr>
            <w:tcW w:w="1560" w:type="dxa"/>
          </w:tcPr>
          <w:p w:rsidR="00A93F94"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部门绩效</w:t>
            </w:r>
          </w:p>
          <w:p w:rsidR="00A93F94" w:rsidRPr="00FF7960" w:rsidRDefault="00A93F94" w:rsidP="005E1FFA">
            <w:pPr>
              <w:ind w:firstLineChars="50" w:firstLine="105"/>
              <w:rPr>
                <w:rFonts w:ascii="汉仪旗黑-45S" w:eastAsia="汉仪旗黑-45S" w:hAnsi="汉仪旗黑-45S"/>
                <w:szCs w:val="21"/>
              </w:rPr>
            </w:pPr>
            <w:r w:rsidRPr="00FF7960">
              <w:rPr>
                <w:rFonts w:ascii="汉仪旗黑-45S" w:eastAsia="汉仪旗黑-45S" w:hAnsi="汉仪旗黑-45S" w:hint="eastAsia"/>
                <w:szCs w:val="21"/>
              </w:rPr>
              <w:t>评估值</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行政人事部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3</w:t>
            </w:r>
          </w:p>
        </w:tc>
        <w:tc>
          <w:tcPr>
            <w:tcW w:w="850" w:type="dxa"/>
          </w:tcPr>
          <w:p w:rsidR="00C22A45" w:rsidRPr="00FF7960" w:rsidRDefault="00C22A45" w:rsidP="00C22A45">
            <w:pPr>
              <w:rPr>
                <w:rFonts w:ascii="汉仪旗黑-45S" w:eastAsia="汉仪旗黑-45S" w:hAnsi="汉仪旗黑-45S"/>
                <w:szCs w:val="21"/>
              </w:rPr>
            </w:pPr>
            <w:r w:rsidRPr="00FF7960">
              <w:rPr>
                <w:rFonts w:ascii="汉仪旗黑-45S" w:eastAsia="汉仪旗黑-45S" w:hAnsi="汉仪旗黑-45S" w:hint="eastAsia"/>
                <w:szCs w:val="21"/>
              </w:rPr>
              <w:t>27.4%</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7</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63.6%</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9%</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88</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财务部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2</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12.5%</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14</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87.5%</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89</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政策法规部</w:t>
            </w:r>
          </w:p>
        </w:tc>
        <w:tc>
          <w:tcPr>
            <w:tcW w:w="567" w:type="dxa"/>
          </w:tcPr>
          <w:p w:rsidR="00C22A45" w:rsidRPr="00FF7960" w:rsidRDefault="00C22A45">
            <w:pPr>
              <w:rPr>
                <w:rFonts w:ascii="汉仪旗黑-45S" w:eastAsia="汉仪旗黑-45S" w:hAnsi="汉仪旗黑-45S"/>
                <w:szCs w:val="21"/>
              </w:rPr>
            </w:pP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3</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100%</w:t>
            </w:r>
          </w:p>
        </w:tc>
        <w:tc>
          <w:tcPr>
            <w:tcW w:w="567" w:type="dxa"/>
          </w:tcPr>
          <w:p w:rsidR="00C22A45" w:rsidRPr="00FF7960" w:rsidRDefault="00C22A45">
            <w:pPr>
              <w:rPr>
                <w:rFonts w:ascii="汉仪旗黑-45S" w:eastAsia="汉仪旗黑-45S" w:hAnsi="汉仪旗黑-45S"/>
                <w:szCs w:val="21"/>
              </w:rPr>
            </w:pP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85.6</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采购部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2</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22.2%</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7</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77.8%</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82.9</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拓展部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2</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66.7%</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33.3%</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92.6</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项目部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0</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30</w:t>
            </w:r>
          </w:p>
        </w:tc>
        <w:tc>
          <w:tcPr>
            <w:tcW w:w="851"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83.3%</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5</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13.9%</w:t>
            </w:r>
          </w:p>
        </w:tc>
        <w:tc>
          <w:tcPr>
            <w:tcW w:w="70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w:t>
            </w:r>
          </w:p>
        </w:tc>
        <w:tc>
          <w:tcPr>
            <w:tcW w:w="85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2.8%</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77</w:t>
            </w:r>
          </w:p>
        </w:tc>
      </w:tr>
      <w:tr w:rsidR="00C22A45" w:rsidRPr="00FF7960" w:rsidTr="00A93F94">
        <w:tc>
          <w:tcPr>
            <w:tcW w:w="1419"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市场销售部</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7</w:t>
            </w:r>
          </w:p>
        </w:tc>
        <w:tc>
          <w:tcPr>
            <w:tcW w:w="850"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53.8%</w:t>
            </w:r>
          </w:p>
        </w:tc>
        <w:tc>
          <w:tcPr>
            <w:tcW w:w="567"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5</w:t>
            </w:r>
          </w:p>
        </w:tc>
        <w:tc>
          <w:tcPr>
            <w:tcW w:w="851"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38.4%</w:t>
            </w:r>
          </w:p>
        </w:tc>
        <w:tc>
          <w:tcPr>
            <w:tcW w:w="567"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w:t>
            </w:r>
          </w:p>
        </w:tc>
        <w:tc>
          <w:tcPr>
            <w:tcW w:w="850"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7.8%</w:t>
            </w:r>
          </w:p>
        </w:tc>
        <w:tc>
          <w:tcPr>
            <w:tcW w:w="709"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0</w:t>
            </w:r>
          </w:p>
        </w:tc>
        <w:tc>
          <w:tcPr>
            <w:tcW w:w="850" w:type="dxa"/>
          </w:tcPr>
          <w:p w:rsidR="00C22A45" w:rsidRPr="00FF7960" w:rsidRDefault="00A93F94">
            <w:pPr>
              <w:rPr>
                <w:rFonts w:ascii="汉仪旗黑-45S" w:eastAsia="汉仪旗黑-45S" w:hAnsi="汉仪旗黑-45S"/>
                <w:szCs w:val="21"/>
              </w:rPr>
            </w:pPr>
            <w:r w:rsidRPr="00FF7960">
              <w:rPr>
                <w:rFonts w:ascii="汉仪旗黑-45S" w:eastAsia="汉仪旗黑-45S" w:hAnsi="汉仪旗黑-45S" w:hint="eastAsia"/>
                <w:szCs w:val="21"/>
              </w:rPr>
              <w:t>0</w:t>
            </w:r>
          </w:p>
        </w:tc>
        <w:tc>
          <w:tcPr>
            <w:tcW w:w="1560" w:type="dxa"/>
          </w:tcPr>
          <w:p w:rsidR="00C22A45" w:rsidRPr="00FF7960" w:rsidRDefault="00C22A45">
            <w:pPr>
              <w:rPr>
                <w:rFonts w:ascii="汉仪旗黑-45S" w:eastAsia="汉仪旗黑-45S" w:hAnsi="汉仪旗黑-45S"/>
                <w:szCs w:val="21"/>
              </w:rPr>
            </w:pPr>
            <w:r w:rsidRPr="00FF7960">
              <w:rPr>
                <w:rFonts w:ascii="汉仪旗黑-45S" w:eastAsia="汉仪旗黑-45S" w:hAnsi="汉仪旗黑-45S" w:hint="eastAsia"/>
                <w:szCs w:val="21"/>
              </w:rPr>
              <w:t>114.7</w:t>
            </w:r>
          </w:p>
        </w:tc>
      </w:tr>
    </w:tbl>
    <w:p w:rsidR="00A46EDD" w:rsidRPr="00FF7960" w:rsidRDefault="00A93F94">
      <w:pPr>
        <w:rPr>
          <w:rFonts w:ascii="汉仪旗黑-45S" w:eastAsia="汉仪旗黑-45S" w:hAnsi="汉仪旗黑-45S"/>
          <w:sz w:val="28"/>
          <w:szCs w:val="28"/>
        </w:rPr>
      </w:pPr>
      <w:r w:rsidRPr="00FF7960">
        <w:rPr>
          <w:rFonts w:ascii="汉仪旗黑-45S" w:eastAsia="汉仪旗黑-45S" w:hAnsi="汉仪旗黑-45S" w:hint="eastAsia"/>
          <w:noProof/>
          <w:sz w:val="28"/>
          <w:szCs w:val="28"/>
        </w:rPr>
        <w:lastRenderedPageBreak/>
        <w:drawing>
          <wp:inline distT="0" distB="0" distL="0" distR="0" wp14:anchorId="06F25D8E" wp14:editId="1AFBBBBF">
            <wp:extent cx="5274310" cy="3076575"/>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93F94" w:rsidRPr="00FF7960" w:rsidRDefault="008778C8" w:rsidP="00F408B2">
      <w:pPr>
        <w:ind w:firstLineChars="150" w:firstLine="420"/>
        <w:rPr>
          <w:rFonts w:ascii="汉仪旗黑-45S" w:eastAsia="汉仪旗黑-45S" w:hAnsi="汉仪旗黑-45S"/>
          <w:sz w:val="28"/>
          <w:szCs w:val="28"/>
        </w:rPr>
      </w:pPr>
      <w:r w:rsidRPr="00FF7960">
        <w:rPr>
          <w:rFonts w:ascii="汉仪旗黑-45S" w:eastAsia="汉仪旗黑-45S" w:hAnsi="汉仪旗黑-45S" w:hint="eastAsia"/>
          <w:sz w:val="28"/>
          <w:szCs w:val="28"/>
        </w:rPr>
        <w:t>通过以上图表，</w:t>
      </w:r>
      <w:r w:rsidR="002D2FEF" w:rsidRPr="00FF7960">
        <w:rPr>
          <w:rFonts w:ascii="汉仪旗黑-45S" w:eastAsia="汉仪旗黑-45S" w:hAnsi="汉仪旗黑-45S" w:hint="eastAsia"/>
          <w:sz w:val="28"/>
          <w:szCs w:val="28"/>
        </w:rPr>
        <w:t>我们可以看到两个非常明显的特征，（1）部门绩效评估值与部门优秀等级的考核成绩次数呈明显的正相关关系</w:t>
      </w:r>
      <w:r w:rsidRPr="00FF7960">
        <w:rPr>
          <w:rFonts w:ascii="汉仪旗黑-45S" w:eastAsia="汉仪旗黑-45S" w:hAnsi="汉仪旗黑-45S" w:hint="eastAsia"/>
          <w:sz w:val="28"/>
          <w:szCs w:val="28"/>
        </w:rPr>
        <w:t>：</w:t>
      </w:r>
      <w:r w:rsidR="002D2FEF" w:rsidRPr="00FF7960">
        <w:rPr>
          <w:rFonts w:ascii="汉仪旗黑-45S" w:eastAsia="汉仪旗黑-45S" w:hAnsi="汉仪旗黑-45S" w:hint="eastAsia"/>
          <w:sz w:val="28"/>
          <w:szCs w:val="28"/>
        </w:rPr>
        <w:t>（2）部门绩效评估值与该部门绩效考核成绩平均分大体一致。由此，我们可以得出以下结论：</w:t>
      </w:r>
    </w:p>
    <w:p w:rsidR="008778C8" w:rsidRPr="00FF7960" w:rsidRDefault="008778C8">
      <w:pPr>
        <w:rPr>
          <w:rFonts w:ascii="汉仪旗黑-45S" w:eastAsia="汉仪旗黑-45S" w:hAnsi="汉仪旗黑-45S"/>
          <w:sz w:val="28"/>
          <w:szCs w:val="28"/>
        </w:rPr>
      </w:pPr>
      <w:r w:rsidRPr="00FF7960">
        <w:rPr>
          <w:rFonts w:ascii="汉仪旗黑-45S" w:eastAsia="汉仪旗黑-45S" w:hAnsi="汉仪旗黑-45S" w:hint="eastAsia"/>
          <w:sz w:val="28"/>
          <w:szCs w:val="28"/>
        </w:rPr>
        <w:t>A、</w:t>
      </w:r>
      <w:r w:rsidR="002D2FEF" w:rsidRPr="00FF7960">
        <w:rPr>
          <w:rFonts w:ascii="汉仪旗黑-45S" w:eastAsia="汉仪旗黑-45S" w:hAnsi="汉仪旗黑-45S" w:hint="eastAsia"/>
          <w:sz w:val="28"/>
          <w:szCs w:val="28"/>
        </w:rPr>
        <w:t>各部门负责人能较客观的对待本部门的绩效考核工作，并未出现明显的平均主义、和稀泥、人情分、关系分等现象，能基本客观的对下属员工工作作出评价。</w:t>
      </w:r>
    </w:p>
    <w:p w:rsidR="002D48CC" w:rsidRPr="00FF7960" w:rsidRDefault="002D2FEF" w:rsidP="00872D10">
      <w:pPr>
        <w:rPr>
          <w:rFonts w:ascii="汉仪旗黑-45S" w:eastAsia="汉仪旗黑-45S" w:hAnsi="汉仪旗黑-45S"/>
          <w:sz w:val="28"/>
          <w:szCs w:val="28"/>
        </w:rPr>
      </w:pPr>
      <w:r w:rsidRPr="00FF7960">
        <w:rPr>
          <w:rFonts w:ascii="汉仪旗黑-45S" w:eastAsia="汉仪旗黑-45S" w:hAnsi="汉仪旗黑-45S" w:hint="eastAsia"/>
          <w:sz w:val="28"/>
          <w:szCs w:val="28"/>
        </w:rPr>
        <w:t>B、部门员工的高水平发挥是提升部门整体绩效水平的决</w:t>
      </w:r>
      <w:r w:rsidR="00934DDA" w:rsidRPr="00FF7960">
        <w:rPr>
          <w:rFonts w:ascii="汉仪旗黑-45S" w:eastAsia="汉仪旗黑-45S" w:hAnsi="汉仪旗黑-45S" w:hint="eastAsia"/>
          <w:sz w:val="28"/>
          <w:szCs w:val="28"/>
        </w:rPr>
        <w:t>定性因素。因此，作为部门的管理者，应将工作重心转移到如何创造条件和引导员工高水平发挥上来。</w:t>
      </w:r>
    </w:p>
    <w:p w:rsidR="008108E7" w:rsidRDefault="008108E7">
      <w:pPr>
        <w:rPr>
          <w:rFonts w:ascii="汉仪旗黑-45S" w:eastAsia="汉仪旗黑-45S" w:hAnsi="汉仪旗黑-45S"/>
          <w:sz w:val="28"/>
          <w:szCs w:val="28"/>
        </w:rPr>
      </w:pPr>
    </w:p>
    <w:p w:rsidR="00085140" w:rsidRDefault="00085140">
      <w:pPr>
        <w:rPr>
          <w:rFonts w:ascii="汉仪旗黑-45S" w:eastAsia="汉仪旗黑-45S" w:hAnsi="汉仪旗黑-45S"/>
          <w:sz w:val="28"/>
          <w:szCs w:val="28"/>
        </w:rPr>
      </w:pPr>
    </w:p>
    <w:p w:rsidR="00085140" w:rsidRDefault="00085140">
      <w:pPr>
        <w:rPr>
          <w:rFonts w:ascii="汉仪旗黑-45S" w:eastAsia="汉仪旗黑-45S" w:hAnsi="汉仪旗黑-45S"/>
          <w:sz w:val="28"/>
          <w:szCs w:val="28"/>
        </w:rPr>
      </w:pPr>
    </w:p>
    <w:p w:rsidR="00085140" w:rsidRPr="00FF7960" w:rsidRDefault="00085140">
      <w:pPr>
        <w:rPr>
          <w:rFonts w:ascii="汉仪旗黑-45S" w:eastAsia="汉仪旗黑-45S" w:hAnsi="汉仪旗黑-45S" w:hint="eastAsia"/>
          <w:sz w:val="28"/>
          <w:szCs w:val="28"/>
        </w:rPr>
      </w:pPr>
    </w:p>
    <w:p w:rsidR="008108E7" w:rsidRPr="00FF7960" w:rsidRDefault="008108E7" w:rsidP="00F408B2">
      <w:pPr>
        <w:jc w:val="center"/>
        <w:rPr>
          <w:rFonts w:ascii="汉仪旗黑-45S" w:eastAsia="汉仪旗黑-45S" w:hAnsi="汉仪旗黑-45S"/>
          <w:b/>
          <w:sz w:val="44"/>
          <w:szCs w:val="44"/>
        </w:rPr>
      </w:pPr>
      <w:r w:rsidRPr="00FF7960">
        <w:rPr>
          <w:rFonts w:ascii="汉仪旗黑-45S" w:eastAsia="汉仪旗黑-45S" w:hAnsi="汉仪旗黑-45S" w:hint="eastAsia"/>
          <w:b/>
          <w:sz w:val="44"/>
          <w:szCs w:val="44"/>
        </w:rPr>
        <w:lastRenderedPageBreak/>
        <w:t>第二章 各部门绩效成绩分析</w:t>
      </w:r>
    </w:p>
    <w:p w:rsidR="008108E7" w:rsidRPr="00FF7960" w:rsidRDefault="008108E7">
      <w:pPr>
        <w:rPr>
          <w:rFonts w:ascii="汉仪旗黑-45S" w:eastAsia="汉仪旗黑-45S" w:hAnsi="汉仪旗黑-45S"/>
          <w:sz w:val="28"/>
          <w:szCs w:val="28"/>
        </w:rPr>
      </w:pPr>
      <w:r w:rsidRPr="00FF7960">
        <w:rPr>
          <w:rFonts w:ascii="汉仪旗黑-45S" w:eastAsia="汉仪旗黑-45S" w:hAnsi="汉仪旗黑-45S" w:hint="eastAsia"/>
          <w:sz w:val="28"/>
          <w:szCs w:val="28"/>
        </w:rPr>
        <w:t>一、行政人事部</w:t>
      </w:r>
    </w:p>
    <w:p w:rsidR="008108E7" w:rsidRPr="00FF7960" w:rsidRDefault="008108E7">
      <w:pPr>
        <w:rPr>
          <w:rFonts w:ascii="汉仪旗黑-45S" w:eastAsia="汉仪旗黑-45S" w:hAnsi="汉仪旗黑-45S"/>
          <w:sz w:val="28"/>
          <w:szCs w:val="28"/>
        </w:rPr>
      </w:pPr>
      <w:r w:rsidRPr="00FF7960">
        <w:rPr>
          <w:rFonts w:ascii="汉仪旗黑-45S" w:eastAsia="汉仪旗黑-45S" w:hAnsi="汉仪旗黑-45S" w:hint="eastAsia"/>
          <w:sz w:val="28"/>
          <w:szCs w:val="28"/>
        </w:rPr>
        <w:t>1</w:t>
      </w:r>
      <w:r w:rsidR="008A4A7B" w:rsidRPr="00FF7960">
        <w:rPr>
          <w:rFonts w:ascii="汉仪旗黑-45S" w:eastAsia="汉仪旗黑-45S" w:hAnsi="汉仪旗黑-45S" w:hint="eastAsia"/>
          <w:sz w:val="28"/>
          <w:szCs w:val="28"/>
        </w:rPr>
        <w:t>、考核成绩反映问题所在</w:t>
      </w:r>
    </w:p>
    <w:p w:rsidR="008A4A7B" w:rsidRPr="00FF7960" w:rsidRDefault="008A4A7B"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w:t>
      </w:r>
      <w:r w:rsidR="00017191" w:rsidRPr="00FF7960">
        <w:rPr>
          <w:rFonts w:ascii="汉仪旗黑-45S" w:eastAsia="汉仪旗黑-45S" w:hAnsi="汉仪旗黑-45S" w:hint="eastAsia"/>
          <w:sz w:val="28"/>
          <w:szCs w:val="28"/>
        </w:rPr>
        <w:t>人员</w:t>
      </w:r>
      <w:r w:rsidRPr="00FF7960">
        <w:rPr>
          <w:rFonts w:ascii="汉仪旗黑-45S" w:eastAsia="汉仪旗黑-45S" w:hAnsi="汉仪旗黑-45S" w:hint="eastAsia"/>
          <w:sz w:val="28"/>
          <w:szCs w:val="28"/>
        </w:rPr>
        <w:t>招聘速度</w:t>
      </w:r>
      <w:r w:rsidR="00017191" w:rsidRPr="00FF7960">
        <w:rPr>
          <w:rFonts w:ascii="汉仪旗黑-45S" w:eastAsia="汉仪旗黑-45S" w:hAnsi="汉仪旗黑-45S" w:hint="eastAsia"/>
          <w:sz w:val="28"/>
          <w:szCs w:val="28"/>
        </w:rPr>
        <w:t>不能满足用人部门要求：人员招聘需求提出后，未能在需求时间内到岗是招聘工作的主要失分因素，造成这种情况的主要原因在于人才引进资源配置不当、招聘方法未能进一步优化。</w:t>
      </w:r>
    </w:p>
    <w:p w:rsidR="008A4A7B" w:rsidRPr="00FF7960" w:rsidRDefault="008A4A7B"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B、制度编订</w:t>
      </w:r>
      <w:r w:rsidR="00017191" w:rsidRPr="00FF7960">
        <w:rPr>
          <w:rFonts w:ascii="汉仪旗黑-45S" w:eastAsia="汉仪旗黑-45S" w:hAnsi="汉仪旗黑-45S" w:hint="eastAsia"/>
          <w:sz w:val="28"/>
          <w:szCs w:val="28"/>
        </w:rPr>
        <w:t>不及时：</w:t>
      </w:r>
      <w:r w:rsidR="00AA4315" w:rsidRPr="00FF7960">
        <w:rPr>
          <w:rFonts w:ascii="汉仪旗黑-45S" w:eastAsia="汉仪旗黑-45S" w:hAnsi="汉仪旗黑-45S" w:hint="eastAsia"/>
          <w:sz w:val="28"/>
          <w:szCs w:val="28"/>
        </w:rPr>
        <w:t>制度化意识不强，工作中更多依赖个人能力或长官意志。</w:t>
      </w:r>
    </w:p>
    <w:p w:rsidR="008A4A7B" w:rsidRPr="00FF7960" w:rsidRDefault="008A4A7B"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C、后勤保障服务</w:t>
      </w:r>
      <w:r w:rsidR="00AA4315" w:rsidRPr="00FF7960">
        <w:rPr>
          <w:rFonts w:ascii="汉仪旗黑-45S" w:eastAsia="汉仪旗黑-45S" w:hAnsi="汉仪旗黑-45S" w:hint="eastAsia"/>
          <w:sz w:val="28"/>
          <w:szCs w:val="28"/>
        </w:rPr>
        <w:t>：服务意识不足，细节处理能力不足，责任感不强，工作效率不高。</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2、改进提升建议</w:t>
      </w:r>
    </w:p>
    <w:p w:rsidR="008A4A7B" w:rsidRPr="00FF7960" w:rsidRDefault="00072537">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A、合理配置招聘资源，形成多样化招聘渠道。</w:t>
      </w:r>
    </w:p>
    <w:p w:rsidR="00072537" w:rsidRPr="00FF7960" w:rsidRDefault="00072537">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B、优化招聘方法，提升招聘效率。</w:t>
      </w:r>
    </w:p>
    <w:p w:rsidR="00072537" w:rsidRPr="00FF7960" w:rsidRDefault="00072537">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C、强化制度化意识，加强制度完善和执行的力度。</w:t>
      </w:r>
    </w:p>
    <w:p w:rsidR="00072537" w:rsidRPr="00FF7960" w:rsidRDefault="00072537">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D、优化团队成员配置，加强岗位</w:t>
      </w:r>
      <w:r w:rsidR="00776ABD" w:rsidRPr="00FF7960">
        <w:rPr>
          <w:rFonts w:ascii="汉仪旗黑-45S" w:eastAsia="汉仪旗黑-45S" w:hAnsi="汉仪旗黑-45S" w:hint="eastAsia"/>
          <w:sz w:val="28"/>
          <w:szCs w:val="28"/>
        </w:rPr>
        <w:t>监督和培训</w:t>
      </w:r>
      <w:r w:rsidRPr="00FF7960">
        <w:rPr>
          <w:rFonts w:ascii="汉仪旗黑-45S" w:eastAsia="汉仪旗黑-45S" w:hAnsi="汉仪旗黑-45S" w:hint="eastAsia"/>
          <w:sz w:val="28"/>
          <w:szCs w:val="28"/>
        </w:rPr>
        <w:t>。</w:t>
      </w:r>
    </w:p>
    <w:p w:rsidR="009B6336" w:rsidRPr="00FF7960" w:rsidRDefault="009B6336">
      <w:pPr>
        <w:rPr>
          <w:rFonts w:ascii="汉仪旗黑-45S" w:eastAsia="汉仪旗黑-45S" w:hAnsi="汉仪旗黑-45S"/>
          <w:sz w:val="28"/>
          <w:szCs w:val="28"/>
        </w:rPr>
      </w:pP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二、财务部</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A、制度完善</w:t>
      </w:r>
      <w:r w:rsidR="006D12DB" w:rsidRPr="00FF7960">
        <w:rPr>
          <w:rFonts w:ascii="汉仪旗黑-45S" w:eastAsia="汉仪旗黑-45S" w:hAnsi="汉仪旗黑-45S" w:hint="eastAsia"/>
          <w:sz w:val="28"/>
          <w:szCs w:val="28"/>
        </w:rPr>
        <w:t>力度不足。</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w:t>
      </w:r>
      <w:r w:rsidR="006D12DB" w:rsidRPr="00FF7960">
        <w:rPr>
          <w:rFonts w:ascii="汉仪旗黑-45S" w:eastAsia="汉仪旗黑-45S" w:hAnsi="汉仪旗黑-45S" w:hint="eastAsia"/>
          <w:sz w:val="28"/>
          <w:szCs w:val="28"/>
        </w:rPr>
        <w:t>、报表完成不及时。</w:t>
      </w: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lastRenderedPageBreak/>
        <w:t>2、改进提升建议</w:t>
      </w:r>
    </w:p>
    <w:p w:rsidR="008A4A7B" w:rsidRPr="00FF7960" w:rsidRDefault="006D12D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A、强化制度化意识，加强制度完善和执行的力度。</w:t>
      </w:r>
    </w:p>
    <w:p w:rsidR="006D12DB" w:rsidRPr="00FF7960" w:rsidRDefault="006D12D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B、完善财务管理流程。</w:t>
      </w:r>
    </w:p>
    <w:p w:rsidR="006D12DB" w:rsidRPr="00FF7960" w:rsidRDefault="006D12D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C、完善财务管理分工，加强团队协作。</w:t>
      </w:r>
    </w:p>
    <w:p w:rsidR="009B6336" w:rsidRPr="00FF7960" w:rsidRDefault="009B6336">
      <w:pPr>
        <w:rPr>
          <w:rFonts w:ascii="汉仪旗黑-45S" w:eastAsia="汉仪旗黑-45S" w:hAnsi="汉仪旗黑-45S"/>
          <w:sz w:val="28"/>
          <w:szCs w:val="28"/>
        </w:rPr>
      </w:pP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三、政策法规部</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A、证照类业务</w:t>
      </w:r>
      <w:r w:rsidR="006D12DB" w:rsidRPr="00FF7960">
        <w:rPr>
          <w:rFonts w:ascii="汉仪旗黑-45S" w:eastAsia="汉仪旗黑-45S" w:hAnsi="汉仪旗黑-45S" w:hint="eastAsia"/>
          <w:sz w:val="28"/>
          <w:szCs w:val="28"/>
        </w:rPr>
        <w:t>办理效率不高</w:t>
      </w:r>
      <w:r w:rsidR="00937F7E" w:rsidRPr="00FF7960">
        <w:rPr>
          <w:rFonts w:ascii="汉仪旗黑-45S" w:eastAsia="汉仪旗黑-45S" w:hAnsi="汉仪旗黑-45S" w:hint="eastAsia"/>
          <w:sz w:val="28"/>
          <w:szCs w:val="28"/>
        </w:rPr>
        <w:t>。</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w:t>
      </w:r>
      <w:r w:rsidR="006D12DB" w:rsidRPr="00FF7960">
        <w:rPr>
          <w:rFonts w:ascii="汉仪旗黑-45S" w:eastAsia="汉仪旗黑-45S" w:hAnsi="汉仪旗黑-45S" w:hint="eastAsia"/>
          <w:sz w:val="28"/>
          <w:szCs w:val="28"/>
        </w:rPr>
        <w:t>、工作效率有提升空间。</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2、改进提升建议</w:t>
      </w:r>
    </w:p>
    <w:p w:rsidR="008A4A7B" w:rsidRPr="00FF7960" w:rsidRDefault="00937F7E"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A、熟悉各类证照办理流程，熟悉政府相关管理部门职能和组织形式，加强与政府部门沟通与协调</w:t>
      </w:r>
      <w:r w:rsidR="00F1584E" w:rsidRPr="00FF7960">
        <w:rPr>
          <w:rFonts w:ascii="汉仪旗黑-45S" w:eastAsia="汉仪旗黑-45S" w:hAnsi="汉仪旗黑-45S" w:hint="eastAsia"/>
          <w:sz w:val="28"/>
          <w:szCs w:val="28"/>
        </w:rPr>
        <w:t>，强化执行和跟进</w:t>
      </w:r>
      <w:r w:rsidRPr="00FF7960">
        <w:rPr>
          <w:rFonts w:ascii="汉仪旗黑-45S" w:eastAsia="汉仪旗黑-45S" w:hAnsi="汉仪旗黑-45S" w:hint="eastAsia"/>
          <w:sz w:val="28"/>
          <w:szCs w:val="28"/>
        </w:rPr>
        <w:t>。</w:t>
      </w:r>
    </w:p>
    <w:p w:rsidR="00937F7E" w:rsidRPr="00FF7960" w:rsidRDefault="00937F7E"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B、优化工作方法，提高工作效率。</w:t>
      </w:r>
    </w:p>
    <w:p w:rsidR="009B6336" w:rsidRPr="00FF7960" w:rsidRDefault="009B6336" w:rsidP="005E1FFA">
      <w:pPr>
        <w:ind w:left="700" w:hangingChars="250" w:hanging="700"/>
        <w:rPr>
          <w:rFonts w:ascii="汉仪旗黑-45S" w:eastAsia="汉仪旗黑-45S" w:hAnsi="汉仪旗黑-45S"/>
          <w:sz w:val="28"/>
          <w:szCs w:val="28"/>
        </w:rPr>
      </w:pPr>
    </w:p>
    <w:p w:rsidR="008A4A7B" w:rsidRPr="00FF7960" w:rsidRDefault="008A4A7B">
      <w:pPr>
        <w:rPr>
          <w:rFonts w:ascii="汉仪旗黑-45S" w:eastAsia="汉仪旗黑-45S" w:hAnsi="汉仪旗黑-45S"/>
          <w:sz w:val="28"/>
          <w:szCs w:val="28"/>
        </w:rPr>
      </w:pPr>
      <w:r w:rsidRPr="00FF7960">
        <w:rPr>
          <w:rFonts w:ascii="汉仪旗黑-45S" w:eastAsia="汉仪旗黑-45S" w:hAnsi="汉仪旗黑-45S" w:hint="eastAsia"/>
          <w:sz w:val="28"/>
          <w:szCs w:val="28"/>
        </w:rPr>
        <w:t>四、采购部</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w:t>
      </w:r>
      <w:r w:rsidR="002C3BC8" w:rsidRPr="00FF7960">
        <w:rPr>
          <w:rFonts w:ascii="汉仪旗黑-45S" w:eastAsia="汉仪旗黑-45S" w:hAnsi="汉仪旗黑-45S" w:hint="eastAsia"/>
          <w:sz w:val="28"/>
          <w:szCs w:val="28"/>
        </w:rPr>
        <w:t>采购计划完成平均丢分</w:t>
      </w:r>
      <w:r w:rsidR="00937F7E" w:rsidRPr="00FF7960">
        <w:rPr>
          <w:rFonts w:ascii="汉仪旗黑-45S" w:eastAsia="汉仪旗黑-45S" w:hAnsi="汉仪旗黑-45S" w:hint="eastAsia"/>
          <w:sz w:val="28"/>
          <w:szCs w:val="28"/>
        </w:rPr>
        <w:t>达</w:t>
      </w:r>
      <w:r w:rsidR="002C3BC8" w:rsidRPr="00FF7960">
        <w:rPr>
          <w:rFonts w:ascii="汉仪旗黑-45S" w:eastAsia="汉仪旗黑-45S" w:hAnsi="汉仪旗黑-45S" w:hint="eastAsia"/>
          <w:sz w:val="28"/>
          <w:szCs w:val="28"/>
        </w:rPr>
        <w:t>18%</w:t>
      </w:r>
      <w:r w:rsidR="00937F7E" w:rsidRPr="00FF7960">
        <w:rPr>
          <w:rFonts w:ascii="汉仪旗黑-45S" w:eastAsia="汉仪旗黑-45S" w:hAnsi="汉仪旗黑-45S" w:hint="eastAsia"/>
          <w:sz w:val="28"/>
          <w:szCs w:val="28"/>
        </w:rPr>
        <w:t>。</w:t>
      </w:r>
    </w:p>
    <w:p w:rsidR="002C3BC8" w:rsidRPr="00FF7960" w:rsidRDefault="002C3BC8"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B、采购部各项工作</w:t>
      </w:r>
      <w:r w:rsidR="00937F7E" w:rsidRPr="00FF7960">
        <w:rPr>
          <w:rFonts w:ascii="汉仪旗黑-45S" w:eastAsia="汉仪旗黑-45S" w:hAnsi="汉仪旗黑-45S" w:hint="eastAsia"/>
          <w:sz w:val="28"/>
          <w:szCs w:val="28"/>
        </w:rPr>
        <w:t>完成情况</w:t>
      </w:r>
      <w:r w:rsidRPr="00FF7960">
        <w:rPr>
          <w:rFonts w:ascii="汉仪旗黑-45S" w:eastAsia="汉仪旗黑-45S" w:hAnsi="汉仪旗黑-45S" w:hint="eastAsia"/>
          <w:sz w:val="28"/>
          <w:szCs w:val="28"/>
        </w:rPr>
        <w:t>呈现此消彼长现象</w:t>
      </w:r>
      <w:r w:rsidR="00937F7E" w:rsidRPr="00FF7960">
        <w:rPr>
          <w:rFonts w:ascii="汉仪旗黑-45S" w:eastAsia="汉仪旗黑-45S" w:hAnsi="汉仪旗黑-45S" w:hint="eastAsia"/>
          <w:sz w:val="28"/>
          <w:szCs w:val="28"/>
        </w:rPr>
        <w:t>。</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w:t>
      </w:r>
      <w:r w:rsidR="00F86FD5" w:rsidRPr="00FF7960">
        <w:rPr>
          <w:rFonts w:ascii="汉仪旗黑-45S" w:eastAsia="汉仪旗黑-45S" w:hAnsi="汉仪旗黑-45S" w:hint="eastAsia"/>
          <w:sz w:val="28"/>
          <w:szCs w:val="28"/>
        </w:rPr>
        <w:t>C</w:t>
      </w:r>
      <w:r w:rsidR="00937F7E" w:rsidRPr="00FF7960">
        <w:rPr>
          <w:rFonts w:ascii="汉仪旗黑-45S" w:eastAsia="汉仪旗黑-45S" w:hAnsi="汉仪旗黑-45S" w:hint="eastAsia"/>
          <w:sz w:val="28"/>
          <w:szCs w:val="28"/>
        </w:rPr>
        <w:t>、家畜类采购资源不足。</w:t>
      </w:r>
    </w:p>
    <w:p w:rsidR="008A4A7B" w:rsidRPr="00FF7960" w:rsidRDefault="008A4A7B" w:rsidP="008A4A7B">
      <w:pPr>
        <w:rPr>
          <w:rFonts w:ascii="汉仪旗黑-45S" w:eastAsia="汉仪旗黑-45S" w:hAnsi="汉仪旗黑-45S"/>
          <w:sz w:val="28"/>
          <w:szCs w:val="28"/>
        </w:rPr>
      </w:pPr>
      <w:r w:rsidRPr="00FF7960">
        <w:rPr>
          <w:rFonts w:ascii="汉仪旗黑-45S" w:eastAsia="汉仪旗黑-45S" w:hAnsi="汉仪旗黑-45S" w:hint="eastAsia"/>
          <w:sz w:val="28"/>
          <w:szCs w:val="28"/>
        </w:rPr>
        <w:t>2、改进提升建议</w:t>
      </w:r>
    </w:p>
    <w:p w:rsidR="008A4A7B" w:rsidRPr="00FF7960" w:rsidRDefault="00937F7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A、优化采购工作流程，提升采购效率。</w:t>
      </w:r>
    </w:p>
    <w:p w:rsidR="00937F7E" w:rsidRPr="00FF7960" w:rsidRDefault="00937F7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B、各部门降低紧急采购率，加强采购计划性。</w:t>
      </w:r>
    </w:p>
    <w:p w:rsidR="00937F7E" w:rsidRPr="00FF7960" w:rsidRDefault="00937F7E">
      <w:pPr>
        <w:rPr>
          <w:rFonts w:ascii="汉仪旗黑-45S" w:eastAsia="汉仪旗黑-45S" w:hAnsi="汉仪旗黑-45S"/>
          <w:sz w:val="28"/>
          <w:szCs w:val="28"/>
        </w:rPr>
      </w:pPr>
      <w:r w:rsidRPr="00FF7960">
        <w:rPr>
          <w:rFonts w:ascii="汉仪旗黑-45S" w:eastAsia="汉仪旗黑-45S" w:hAnsi="汉仪旗黑-45S" w:hint="eastAsia"/>
          <w:sz w:val="28"/>
          <w:szCs w:val="28"/>
        </w:rPr>
        <w:lastRenderedPageBreak/>
        <w:t xml:space="preserve">  C、加强</w:t>
      </w:r>
      <w:r w:rsidR="009B6336" w:rsidRPr="00FF7960">
        <w:rPr>
          <w:rFonts w:ascii="汉仪旗黑-45S" w:eastAsia="汉仪旗黑-45S" w:hAnsi="汉仪旗黑-45S" w:hint="eastAsia"/>
          <w:sz w:val="28"/>
          <w:szCs w:val="28"/>
        </w:rPr>
        <w:t>对下级</w:t>
      </w:r>
      <w:r w:rsidRPr="00FF7960">
        <w:rPr>
          <w:rFonts w:ascii="汉仪旗黑-45S" w:eastAsia="汉仪旗黑-45S" w:hAnsi="汉仪旗黑-45S" w:hint="eastAsia"/>
          <w:sz w:val="28"/>
          <w:szCs w:val="28"/>
        </w:rPr>
        <w:t>岗位</w:t>
      </w:r>
      <w:r w:rsidR="009B6336" w:rsidRPr="00FF7960">
        <w:rPr>
          <w:rFonts w:ascii="汉仪旗黑-45S" w:eastAsia="汉仪旗黑-45S" w:hAnsi="汉仪旗黑-45S" w:hint="eastAsia"/>
          <w:sz w:val="28"/>
          <w:szCs w:val="28"/>
        </w:rPr>
        <w:t>的监督与培训，提升其能力和工作效率。</w:t>
      </w:r>
    </w:p>
    <w:p w:rsidR="00937F7E" w:rsidRPr="00FF7960" w:rsidRDefault="00937F7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D、重点拓展家畜类产品采购资源。</w:t>
      </w:r>
    </w:p>
    <w:p w:rsidR="009B6336" w:rsidRPr="00FF7960" w:rsidRDefault="009B6336">
      <w:pPr>
        <w:rPr>
          <w:rFonts w:ascii="汉仪旗黑-45S" w:eastAsia="汉仪旗黑-45S" w:hAnsi="汉仪旗黑-45S"/>
          <w:sz w:val="28"/>
          <w:szCs w:val="28"/>
        </w:rPr>
      </w:pPr>
    </w:p>
    <w:p w:rsidR="00BF1C23" w:rsidRPr="00FF7960" w:rsidRDefault="00BF1C23">
      <w:pPr>
        <w:rPr>
          <w:rFonts w:ascii="汉仪旗黑-45S" w:eastAsia="汉仪旗黑-45S" w:hAnsi="汉仪旗黑-45S"/>
          <w:sz w:val="28"/>
          <w:szCs w:val="28"/>
        </w:rPr>
      </w:pPr>
      <w:r w:rsidRPr="00FF7960">
        <w:rPr>
          <w:rFonts w:ascii="汉仪旗黑-45S" w:eastAsia="汉仪旗黑-45S" w:hAnsi="汉仪旗黑-45S" w:hint="eastAsia"/>
          <w:sz w:val="28"/>
          <w:szCs w:val="28"/>
        </w:rPr>
        <w:t>五、市场销售部</w:t>
      </w:r>
    </w:p>
    <w:p w:rsidR="00BF1C23" w:rsidRPr="00FF7960" w:rsidRDefault="00BF1C23" w:rsidP="00BF1C23">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BF1C23" w:rsidRPr="00FF7960" w:rsidRDefault="00BF1C23" w:rsidP="00BF1C23">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A、文案</w:t>
      </w:r>
      <w:r w:rsidR="00937F7E" w:rsidRPr="00FF7960">
        <w:rPr>
          <w:rFonts w:ascii="汉仪旗黑-45S" w:eastAsia="汉仪旗黑-45S" w:hAnsi="汉仪旗黑-45S" w:hint="eastAsia"/>
          <w:sz w:val="28"/>
          <w:szCs w:val="28"/>
        </w:rPr>
        <w:t>策划效率有待提高。</w:t>
      </w:r>
    </w:p>
    <w:p w:rsidR="00BF1C23" w:rsidRPr="00FF7960" w:rsidRDefault="00BF1C23" w:rsidP="00BF1C23">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w:t>
      </w:r>
      <w:r w:rsidR="00937F7E" w:rsidRPr="00FF7960">
        <w:rPr>
          <w:rFonts w:ascii="汉仪旗黑-45S" w:eastAsia="汉仪旗黑-45S" w:hAnsi="汉仪旗黑-45S" w:hint="eastAsia"/>
          <w:sz w:val="28"/>
          <w:szCs w:val="28"/>
        </w:rPr>
        <w:t>新媒体平台应用能力有待提高。</w:t>
      </w:r>
    </w:p>
    <w:p w:rsidR="00BF1C23" w:rsidRPr="00FF7960" w:rsidRDefault="00BF1C23" w:rsidP="00BF1C23">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w:t>
      </w:r>
      <w:r w:rsidR="001F4F64" w:rsidRPr="00FF7960">
        <w:rPr>
          <w:rFonts w:ascii="汉仪旗黑-45S" w:eastAsia="汉仪旗黑-45S" w:hAnsi="汉仪旗黑-45S" w:hint="eastAsia"/>
          <w:sz w:val="28"/>
          <w:szCs w:val="28"/>
        </w:rPr>
        <w:t>C、工作统筹性</w:t>
      </w:r>
      <w:r w:rsidR="00937F7E" w:rsidRPr="00FF7960">
        <w:rPr>
          <w:rFonts w:ascii="汉仪旗黑-45S" w:eastAsia="汉仪旗黑-45S" w:hAnsi="汉仪旗黑-45S" w:hint="eastAsia"/>
          <w:sz w:val="28"/>
          <w:szCs w:val="28"/>
        </w:rPr>
        <w:t>，部分部门整体性工作没有得到部署和实施，显示工作统筹有一定的问题。</w:t>
      </w:r>
    </w:p>
    <w:p w:rsidR="00BF1C23" w:rsidRPr="00FF7960" w:rsidRDefault="00BF1C23" w:rsidP="00BF1C23">
      <w:pPr>
        <w:rPr>
          <w:rFonts w:ascii="汉仪旗黑-45S" w:eastAsia="汉仪旗黑-45S" w:hAnsi="汉仪旗黑-45S"/>
          <w:sz w:val="28"/>
          <w:szCs w:val="28"/>
        </w:rPr>
      </w:pPr>
      <w:r w:rsidRPr="00FF7960">
        <w:rPr>
          <w:rFonts w:ascii="汉仪旗黑-45S" w:eastAsia="汉仪旗黑-45S" w:hAnsi="汉仪旗黑-45S" w:hint="eastAsia"/>
          <w:sz w:val="28"/>
          <w:szCs w:val="28"/>
        </w:rPr>
        <w:t>2、改进提升建议</w:t>
      </w:r>
    </w:p>
    <w:p w:rsidR="00BF1C23" w:rsidRPr="00FF7960" w:rsidRDefault="00937F7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A、提升文案策划效率，</w:t>
      </w:r>
      <w:r w:rsidR="00F1584E" w:rsidRPr="00FF7960">
        <w:rPr>
          <w:rFonts w:ascii="汉仪旗黑-45S" w:eastAsia="汉仪旗黑-45S" w:hAnsi="汉仪旗黑-45S" w:hint="eastAsia"/>
          <w:sz w:val="28"/>
          <w:szCs w:val="28"/>
        </w:rPr>
        <w:t>加强对行业和产品的理解和把握。</w:t>
      </w:r>
    </w:p>
    <w:p w:rsidR="00F1584E" w:rsidRPr="00FF7960" w:rsidRDefault="00F1584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B、丰富团队成员配置，尤其注重新媒体平台能力的运用和积累。</w:t>
      </w:r>
    </w:p>
    <w:p w:rsidR="00F1584E" w:rsidRPr="00FF7960" w:rsidRDefault="00F1584E">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C、合理部门工作统筹，实现部门目标落地。</w:t>
      </w:r>
    </w:p>
    <w:p w:rsidR="009B6336" w:rsidRPr="00FF7960" w:rsidRDefault="009B6336">
      <w:pPr>
        <w:rPr>
          <w:rFonts w:ascii="汉仪旗黑-45S" w:eastAsia="汉仪旗黑-45S" w:hAnsi="汉仪旗黑-45S"/>
          <w:sz w:val="28"/>
          <w:szCs w:val="28"/>
        </w:rPr>
      </w:pPr>
    </w:p>
    <w:p w:rsidR="00925891" w:rsidRPr="00FF7960" w:rsidRDefault="00925891">
      <w:pPr>
        <w:rPr>
          <w:rFonts w:ascii="汉仪旗黑-45S" w:eastAsia="汉仪旗黑-45S" w:hAnsi="汉仪旗黑-45S"/>
          <w:sz w:val="28"/>
          <w:szCs w:val="28"/>
        </w:rPr>
      </w:pPr>
      <w:r w:rsidRPr="00FF7960">
        <w:rPr>
          <w:rFonts w:ascii="汉仪旗黑-45S" w:eastAsia="汉仪旗黑-45S" w:hAnsi="汉仪旗黑-45S" w:hint="eastAsia"/>
          <w:sz w:val="28"/>
          <w:szCs w:val="28"/>
        </w:rPr>
        <w:t>六</w:t>
      </w:r>
      <w:r w:rsidR="00F1584E" w:rsidRPr="00FF7960">
        <w:rPr>
          <w:rFonts w:ascii="汉仪旗黑-45S" w:eastAsia="汉仪旗黑-45S" w:hAnsi="汉仪旗黑-45S" w:hint="eastAsia"/>
          <w:sz w:val="28"/>
          <w:szCs w:val="28"/>
        </w:rPr>
        <w:t>、</w:t>
      </w:r>
      <w:r w:rsidRPr="00FF7960">
        <w:rPr>
          <w:rFonts w:ascii="汉仪旗黑-45S" w:eastAsia="汉仪旗黑-45S" w:hAnsi="汉仪旗黑-45S" w:hint="eastAsia"/>
          <w:sz w:val="28"/>
          <w:szCs w:val="28"/>
        </w:rPr>
        <w:t>项目部</w:t>
      </w:r>
    </w:p>
    <w:p w:rsidR="00925891" w:rsidRPr="00FF7960" w:rsidRDefault="00925891" w:rsidP="00925891">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925891" w:rsidRPr="00FF7960" w:rsidRDefault="00925891"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w:t>
      </w:r>
      <w:r w:rsidR="00F86FD5" w:rsidRPr="00FF7960">
        <w:rPr>
          <w:rFonts w:ascii="汉仪旗黑-45S" w:eastAsia="汉仪旗黑-45S" w:hAnsi="汉仪旗黑-45S" w:hint="eastAsia"/>
          <w:sz w:val="28"/>
          <w:szCs w:val="28"/>
        </w:rPr>
        <w:t>工作太多</w:t>
      </w:r>
      <w:r w:rsidR="00F1584E" w:rsidRPr="00FF7960">
        <w:rPr>
          <w:rFonts w:ascii="汉仪旗黑-45S" w:eastAsia="汉仪旗黑-45S" w:hAnsi="汉仪旗黑-45S" w:hint="eastAsia"/>
          <w:sz w:val="28"/>
          <w:szCs w:val="28"/>
        </w:rPr>
        <w:t>、太杂，重点不能突出，无论从精力、能力和团队</w:t>
      </w:r>
      <w:r w:rsidR="005E1FFA" w:rsidRPr="00FF7960">
        <w:rPr>
          <w:rFonts w:ascii="汉仪旗黑-45S" w:eastAsia="汉仪旗黑-45S" w:hAnsi="汉仪旗黑-45S" w:hint="eastAsia"/>
          <w:sz w:val="28"/>
          <w:szCs w:val="28"/>
        </w:rPr>
        <w:t>支撑</w:t>
      </w:r>
      <w:r w:rsidR="00F1584E" w:rsidRPr="00FF7960">
        <w:rPr>
          <w:rFonts w:ascii="汉仪旗黑-45S" w:eastAsia="汉仪旗黑-45S" w:hAnsi="汉仪旗黑-45S" w:hint="eastAsia"/>
          <w:sz w:val="28"/>
          <w:szCs w:val="28"/>
        </w:rPr>
        <w:t>上都不能足够消化巨大的工作量。</w:t>
      </w:r>
    </w:p>
    <w:p w:rsidR="00925891" w:rsidRPr="00FF7960" w:rsidRDefault="00925891"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w:t>
      </w:r>
      <w:r w:rsidR="00F1584E" w:rsidRPr="00FF7960">
        <w:rPr>
          <w:rFonts w:ascii="汉仪旗黑-45S" w:eastAsia="汉仪旗黑-45S" w:hAnsi="汉仪旗黑-45S" w:hint="eastAsia"/>
          <w:sz w:val="28"/>
          <w:szCs w:val="28"/>
        </w:rPr>
        <w:t>涉及关键词“建设”“管理”类的工作完成情况不理想，</w:t>
      </w:r>
      <w:r w:rsidR="009B6336" w:rsidRPr="00FF7960">
        <w:rPr>
          <w:rFonts w:ascii="汉仪旗黑-45S" w:eastAsia="汉仪旗黑-45S" w:hAnsi="汉仪旗黑-45S" w:hint="eastAsia"/>
          <w:sz w:val="28"/>
          <w:szCs w:val="28"/>
        </w:rPr>
        <w:t>明显</w:t>
      </w:r>
      <w:r w:rsidR="00F1584E" w:rsidRPr="00FF7960">
        <w:rPr>
          <w:rFonts w:ascii="汉仪旗黑-45S" w:eastAsia="汉仪旗黑-45S" w:hAnsi="汉仪旗黑-45S" w:hint="eastAsia"/>
          <w:sz w:val="28"/>
          <w:szCs w:val="28"/>
        </w:rPr>
        <w:t>暴露短板。</w:t>
      </w:r>
    </w:p>
    <w:p w:rsidR="00F86FD5" w:rsidRPr="00FF7960" w:rsidRDefault="00F86FD5"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w:t>
      </w:r>
      <w:r w:rsidR="00F1584E" w:rsidRPr="00FF7960">
        <w:rPr>
          <w:rFonts w:ascii="汉仪旗黑-45S" w:eastAsia="汉仪旗黑-45S" w:hAnsi="汉仪旗黑-45S" w:hint="eastAsia"/>
          <w:sz w:val="28"/>
          <w:szCs w:val="28"/>
        </w:rPr>
        <w:t>、下级主管</w:t>
      </w:r>
      <w:r w:rsidRPr="00FF7960">
        <w:rPr>
          <w:rFonts w:ascii="汉仪旗黑-45S" w:eastAsia="汉仪旗黑-45S" w:hAnsi="汉仪旗黑-45S" w:hint="eastAsia"/>
          <w:sz w:val="28"/>
          <w:szCs w:val="28"/>
        </w:rPr>
        <w:t>执行力</w:t>
      </w:r>
      <w:r w:rsidR="00F1584E" w:rsidRPr="00FF7960">
        <w:rPr>
          <w:rFonts w:ascii="汉仪旗黑-45S" w:eastAsia="汉仪旗黑-45S" w:hAnsi="汉仪旗黑-45S" w:hint="eastAsia"/>
          <w:sz w:val="28"/>
          <w:szCs w:val="28"/>
        </w:rPr>
        <w:t>不强：下属主管对于将工作计划付诸实施的能力不强。</w:t>
      </w:r>
    </w:p>
    <w:p w:rsidR="00F86FD5" w:rsidRPr="00FF7960" w:rsidRDefault="00F86FD5" w:rsidP="00925891">
      <w:pPr>
        <w:rPr>
          <w:rFonts w:ascii="汉仪旗黑-45S" w:eastAsia="汉仪旗黑-45S" w:hAnsi="汉仪旗黑-45S"/>
          <w:sz w:val="28"/>
          <w:szCs w:val="28"/>
        </w:rPr>
      </w:pPr>
      <w:r w:rsidRPr="00FF7960">
        <w:rPr>
          <w:rFonts w:ascii="汉仪旗黑-45S" w:eastAsia="汉仪旗黑-45S" w:hAnsi="汉仪旗黑-45S" w:hint="eastAsia"/>
          <w:sz w:val="28"/>
          <w:szCs w:val="28"/>
        </w:rPr>
        <w:lastRenderedPageBreak/>
        <w:t xml:space="preserve">  D</w:t>
      </w:r>
      <w:r w:rsidR="00F1584E" w:rsidRPr="00FF7960">
        <w:rPr>
          <w:rFonts w:ascii="汉仪旗黑-45S" w:eastAsia="汉仪旗黑-45S" w:hAnsi="汉仪旗黑-45S" w:hint="eastAsia"/>
          <w:sz w:val="28"/>
          <w:szCs w:val="28"/>
        </w:rPr>
        <w:t>、上下级沟通不畅，对目标和工作标准理解有较明显的分歧。</w:t>
      </w:r>
    </w:p>
    <w:p w:rsidR="00F86FD5" w:rsidRPr="00FF7960" w:rsidRDefault="00F86FD5" w:rsidP="00925891">
      <w:pPr>
        <w:rPr>
          <w:rFonts w:ascii="汉仪旗黑-45S" w:eastAsia="汉仪旗黑-45S" w:hAnsi="汉仪旗黑-45S"/>
          <w:sz w:val="28"/>
          <w:szCs w:val="28"/>
        </w:rPr>
      </w:pPr>
      <w:r w:rsidRPr="00FF7960">
        <w:rPr>
          <w:rFonts w:ascii="汉仪旗黑-45S" w:eastAsia="汉仪旗黑-45S" w:hAnsi="汉仪旗黑-45S" w:hint="eastAsia"/>
          <w:sz w:val="28"/>
          <w:szCs w:val="28"/>
        </w:rPr>
        <w:t>2、改进提升建议</w:t>
      </w:r>
    </w:p>
    <w:p w:rsidR="00F86FD5" w:rsidRPr="00FF7960" w:rsidRDefault="00F1584E"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w:t>
      </w:r>
      <w:r w:rsidR="00AA6F8E" w:rsidRPr="00FF7960">
        <w:rPr>
          <w:rFonts w:ascii="汉仪旗黑-45S" w:eastAsia="汉仪旗黑-45S" w:hAnsi="汉仪旗黑-45S" w:hint="eastAsia"/>
          <w:sz w:val="28"/>
          <w:szCs w:val="28"/>
        </w:rPr>
        <w:t>整合部门职能，加强分工，明确岗位职责，健全和完善组织架构。</w:t>
      </w:r>
    </w:p>
    <w:p w:rsidR="00AA6F8E" w:rsidRPr="00FF7960" w:rsidRDefault="00AA6F8E" w:rsidP="009B6336">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B、</w:t>
      </w:r>
      <w:r w:rsidR="005E1FFA" w:rsidRPr="00FF7960">
        <w:rPr>
          <w:rFonts w:ascii="汉仪旗黑-45S" w:eastAsia="汉仪旗黑-45S" w:hAnsi="汉仪旗黑-45S" w:hint="eastAsia"/>
          <w:sz w:val="28"/>
          <w:szCs w:val="28"/>
        </w:rPr>
        <w:t>重点抓好工程管理和部门日常管理工作，强化责任监督机制，强化考核与跟进。</w:t>
      </w:r>
    </w:p>
    <w:p w:rsidR="005E1FFA" w:rsidRPr="00FF7960" w:rsidRDefault="005E1FFA"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C、重点抓好部门下架主管的工作执行，不断监督工作进度，积极为工作执行排除障碍客服困难提供支持。</w:t>
      </w:r>
    </w:p>
    <w:p w:rsidR="009B6336" w:rsidRPr="00FF7960" w:rsidRDefault="005E1FFA"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D、强化部门内沟通协调机制，强化目标管理，注重对下属的引导和培训，统一意识，强化团队凝聚力，使部门能对目标和使命实现高度统一。</w:t>
      </w:r>
    </w:p>
    <w:p w:rsidR="00F86FD5" w:rsidRPr="00FF7960" w:rsidRDefault="00F86FD5" w:rsidP="005E1FFA">
      <w:pPr>
        <w:ind w:left="700" w:hangingChars="250" w:hanging="700"/>
        <w:rPr>
          <w:rFonts w:ascii="汉仪旗黑-45S" w:eastAsia="汉仪旗黑-45S" w:hAnsi="汉仪旗黑-45S"/>
          <w:sz w:val="28"/>
          <w:szCs w:val="28"/>
        </w:rPr>
      </w:pPr>
      <w:r w:rsidRPr="00FF7960">
        <w:rPr>
          <w:rFonts w:ascii="汉仪旗黑-45S" w:eastAsia="汉仪旗黑-45S" w:hAnsi="汉仪旗黑-45S" w:hint="eastAsia"/>
          <w:sz w:val="28"/>
          <w:szCs w:val="28"/>
        </w:rPr>
        <w:t>七、拓展部</w:t>
      </w:r>
    </w:p>
    <w:p w:rsidR="00F86FD5" w:rsidRPr="00FF7960" w:rsidRDefault="00F86FD5" w:rsidP="00F86FD5">
      <w:pPr>
        <w:rPr>
          <w:rFonts w:ascii="汉仪旗黑-45S" w:eastAsia="汉仪旗黑-45S" w:hAnsi="汉仪旗黑-45S"/>
          <w:sz w:val="28"/>
          <w:szCs w:val="28"/>
        </w:rPr>
      </w:pPr>
      <w:r w:rsidRPr="00FF7960">
        <w:rPr>
          <w:rFonts w:ascii="汉仪旗黑-45S" w:eastAsia="汉仪旗黑-45S" w:hAnsi="汉仪旗黑-45S" w:hint="eastAsia"/>
          <w:sz w:val="28"/>
          <w:szCs w:val="28"/>
        </w:rPr>
        <w:t>1、考核成绩反映问题所在</w:t>
      </w:r>
    </w:p>
    <w:p w:rsidR="00925891" w:rsidRPr="00FF7960" w:rsidRDefault="00F86FD5" w:rsidP="00925891">
      <w:pPr>
        <w:rPr>
          <w:rFonts w:ascii="汉仪旗黑-45S" w:eastAsia="汉仪旗黑-45S" w:hAnsi="汉仪旗黑-45S"/>
          <w:sz w:val="28"/>
          <w:szCs w:val="28"/>
        </w:rPr>
      </w:pPr>
      <w:r w:rsidRPr="00FF7960">
        <w:rPr>
          <w:rFonts w:ascii="汉仪旗黑-45S" w:eastAsia="汉仪旗黑-45S" w:hAnsi="汉仪旗黑-45S" w:hint="eastAsia"/>
          <w:sz w:val="28"/>
          <w:szCs w:val="28"/>
        </w:rPr>
        <w:t xml:space="preserve">  A、</w:t>
      </w:r>
      <w:r w:rsidR="005E1FFA" w:rsidRPr="00FF7960">
        <w:rPr>
          <w:rFonts w:ascii="汉仪旗黑-45S" w:eastAsia="汉仪旗黑-45S" w:hAnsi="汉仪旗黑-45S" w:hint="eastAsia"/>
          <w:sz w:val="28"/>
          <w:szCs w:val="28"/>
        </w:rPr>
        <w:t>涉及外联协调类的工作效率还有进一步的提升空间</w:t>
      </w:r>
      <w:r w:rsidR="00071891" w:rsidRPr="00FF7960">
        <w:rPr>
          <w:rFonts w:ascii="汉仪旗黑-45S" w:eastAsia="汉仪旗黑-45S" w:hAnsi="汉仪旗黑-45S" w:hint="eastAsia"/>
          <w:sz w:val="28"/>
          <w:szCs w:val="28"/>
        </w:rPr>
        <w:t xml:space="preserve"> 。</w:t>
      </w:r>
    </w:p>
    <w:p w:rsidR="00F408B2" w:rsidRPr="00FF7960" w:rsidRDefault="00F408B2" w:rsidP="00071891">
      <w:pPr>
        <w:ind w:firstLineChars="150" w:firstLine="420"/>
        <w:rPr>
          <w:rFonts w:ascii="汉仪旗黑-45S" w:eastAsia="汉仪旗黑-45S" w:hAnsi="汉仪旗黑-45S"/>
          <w:sz w:val="28"/>
          <w:szCs w:val="28"/>
        </w:rPr>
      </w:pPr>
      <w:r w:rsidRPr="00FF7960">
        <w:rPr>
          <w:rFonts w:ascii="汉仪旗黑-45S" w:eastAsia="汉仪旗黑-45S" w:hAnsi="汉仪旗黑-45S" w:hint="eastAsia"/>
          <w:sz w:val="28"/>
          <w:szCs w:val="28"/>
        </w:rPr>
        <w:t>综上所述，我司绩效考核管理体系经过三个月的执行和跟进，目前从整体上说</w:t>
      </w:r>
      <w:r w:rsidR="00846C07" w:rsidRPr="00FF7960">
        <w:rPr>
          <w:rFonts w:ascii="汉仪旗黑-45S" w:eastAsia="汉仪旗黑-45S" w:hAnsi="汉仪旗黑-45S" w:hint="eastAsia"/>
          <w:sz w:val="28"/>
          <w:szCs w:val="28"/>
        </w:rPr>
        <w:t>正在逐步发挥良好作用，考核环境逐步得到优化，但同时也反映出考核流程并不健全，导致考核结果暴露的问题得不到充分的重视和跟进解决，随着时间的推进和绩效考核配套措施的不断更新完善，我们</w:t>
      </w:r>
      <w:r w:rsidR="00071891" w:rsidRPr="00FF7960">
        <w:rPr>
          <w:rFonts w:ascii="汉仪旗黑-45S" w:eastAsia="汉仪旗黑-45S" w:hAnsi="汉仪旗黑-45S" w:hint="eastAsia"/>
          <w:sz w:val="28"/>
          <w:szCs w:val="28"/>
        </w:rPr>
        <w:t>相信绩效考核在改善管理和推动目标实现方面将进一步发挥更大的作用</w:t>
      </w:r>
    </w:p>
    <w:sectPr w:rsidR="00F408B2" w:rsidRPr="00FF7960" w:rsidSect="00087ECC">
      <w:pgSz w:w="11906" w:h="16838"/>
      <w:pgMar w:top="1440" w:right="1800" w:bottom="1440" w:left="1800" w:header="851" w:footer="992" w:gutter="0"/>
      <w:pgBorders w:offsetFrom="page">
        <w:top w:val="single" w:sz="4" w:space="24" w:color="auto"/>
        <w:left w:val="single" w:sz="4" w:space="24" w:color="auto"/>
        <w:bottom w:val="single" w:sz="4" w:space="24" w:color="auto"/>
        <w:right w:val="single" w:sz="4" w:space="24" w:color="auto"/>
      </w:pgBorder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383" w:rsidRDefault="00AF2383" w:rsidP="007A45EA">
      <w:r>
        <w:separator/>
      </w:r>
    </w:p>
  </w:endnote>
  <w:endnote w:type="continuationSeparator" w:id="0">
    <w:p w:rsidR="00AF2383" w:rsidRDefault="00AF2383" w:rsidP="007A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汉仪旗黑-45S">
    <w:panose1 w:val="00020600040101010101"/>
    <w:charset w:val="86"/>
    <w:family w:val="roman"/>
    <w:pitch w:val="variable"/>
    <w:sig w:usb0="A00002BF" w:usb1="3ACF7CFA" w:usb2="00000016"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383" w:rsidRDefault="00AF2383" w:rsidP="007A45EA">
      <w:r>
        <w:separator/>
      </w:r>
    </w:p>
  </w:footnote>
  <w:footnote w:type="continuationSeparator" w:id="0">
    <w:p w:rsidR="00AF2383" w:rsidRDefault="00AF2383" w:rsidP="007A4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2E87"/>
    <w:multiLevelType w:val="hybridMultilevel"/>
    <w:tmpl w:val="E71A5A18"/>
    <w:lvl w:ilvl="0" w:tplc="54E66A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1058"/>
    <w:rsid w:val="00017191"/>
    <w:rsid w:val="00071891"/>
    <w:rsid w:val="00072537"/>
    <w:rsid w:val="00085140"/>
    <w:rsid w:val="00087ECC"/>
    <w:rsid w:val="00091058"/>
    <w:rsid w:val="000C178C"/>
    <w:rsid w:val="001105BA"/>
    <w:rsid w:val="00113C99"/>
    <w:rsid w:val="00137FFD"/>
    <w:rsid w:val="001A39C0"/>
    <w:rsid w:val="001E68CA"/>
    <w:rsid w:val="001F4F64"/>
    <w:rsid w:val="002C3BC8"/>
    <w:rsid w:val="002D2FEF"/>
    <w:rsid w:val="002D48CC"/>
    <w:rsid w:val="00305BE4"/>
    <w:rsid w:val="003A0360"/>
    <w:rsid w:val="003C293A"/>
    <w:rsid w:val="003F78BC"/>
    <w:rsid w:val="00403D19"/>
    <w:rsid w:val="004271A4"/>
    <w:rsid w:val="00467430"/>
    <w:rsid w:val="004E7855"/>
    <w:rsid w:val="005076F3"/>
    <w:rsid w:val="00564BCC"/>
    <w:rsid w:val="00593ABB"/>
    <w:rsid w:val="005E1FFA"/>
    <w:rsid w:val="005E2820"/>
    <w:rsid w:val="005F24C4"/>
    <w:rsid w:val="00627134"/>
    <w:rsid w:val="0066185C"/>
    <w:rsid w:val="006D12DB"/>
    <w:rsid w:val="006E2849"/>
    <w:rsid w:val="00776ABD"/>
    <w:rsid w:val="007A45EA"/>
    <w:rsid w:val="008108E7"/>
    <w:rsid w:val="00846C07"/>
    <w:rsid w:val="00872D10"/>
    <w:rsid w:val="008778C8"/>
    <w:rsid w:val="008A4A7B"/>
    <w:rsid w:val="00925891"/>
    <w:rsid w:val="00931D24"/>
    <w:rsid w:val="00934DDA"/>
    <w:rsid w:val="00937F7E"/>
    <w:rsid w:val="009A25DF"/>
    <w:rsid w:val="009B6336"/>
    <w:rsid w:val="00A23A4C"/>
    <w:rsid w:val="00A46EDD"/>
    <w:rsid w:val="00A547C3"/>
    <w:rsid w:val="00A655A1"/>
    <w:rsid w:val="00A83A28"/>
    <w:rsid w:val="00A93F94"/>
    <w:rsid w:val="00AA4315"/>
    <w:rsid w:val="00AA6F8E"/>
    <w:rsid w:val="00AF2383"/>
    <w:rsid w:val="00BF1C23"/>
    <w:rsid w:val="00C22A45"/>
    <w:rsid w:val="00C85F32"/>
    <w:rsid w:val="00DD58CC"/>
    <w:rsid w:val="00E34683"/>
    <w:rsid w:val="00E5140C"/>
    <w:rsid w:val="00E9226F"/>
    <w:rsid w:val="00EE4D80"/>
    <w:rsid w:val="00F00328"/>
    <w:rsid w:val="00F1584E"/>
    <w:rsid w:val="00F408B2"/>
    <w:rsid w:val="00F51C66"/>
    <w:rsid w:val="00F57486"/>
    <w:rsid w:val="00F86FD5"/>
    <w:rsid w:val="00FF7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80C6"/>
  <w15:docId w15:val="{46FEDF48-BBCE-471A-B712-AB964B6A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93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D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E68CA"/>
    <w:rPr>
      <w:sz w:val="18"/>
      <w:szCs w:val="18"/>
    </w:rPr>
  </w:style>
  <w:style w:type="character" w:customStyle="1" w:styleId="a5">
    <w:name w:val="批注框文本 字符"/>
    <w:basedOn w:val="a0"/>
    <w:link w:val="a4"/>
    <w:uiPriority w:val="99"/>
    <w:semiHidden/>
    <w:rsid w:val="001E68CA"/>
    <w:rPr>
      <w:sz w:val="18"/>
      <w:szCs w:val="18"/>
    </w:rPr>
  </w:style>
  <w:style w:type="paragraph" w:styleId="a6">
    <w:name w:val="List Paragraph"/>
    <w:basedOn w:val="a"/>
    <w:uiPriority w:val="34"/>
    <w:qFormat/>
    <w:rsid w:val="00E5140C"/>
    <w:pPr>
      <w:ind w:firstLineChars="200" w:firstLine="420"/>
    </w:pPr>
  </w:style>
  <w:style w:type="paragraph" w:styleId="a7">
    <w:name w:val="header"/>
    <w:basedOn w:val="a"/>
    <w:link w:val="a8"/>
    <w:uiPriority w:val="99"/>
    <w:unhideWhenUsed/>
    <w:rsid w:val="007A45E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7A45EA"/>
    <w:rPr>
      <w:sz w:val="18"/>
      <w:szCs w:val="18"/>
    </w:rPr>
  </w:style>
  <w:style w:type="paragraph" w:styleId="a9">
    <w:name w:val="footer"/>
    <w:basedOn w:val="a"/>
    <w:link w:val="aa"/>
    <w:uiPriority w:val="99"/>
    <w:unhideWhenUsed/>
    <w:rsid w:val="007A45EA"/>
    <w:pPr>
      <w:tabs>
        <w:tab w:val="center" w:pos="4153"/>
        <w:tab w:val="right" w:pos="8306"/>
      </w:tabs>
      <w:snapToGrid w:val="0"/>
      <w:jc w:val="left"/>
    </w:pPr>
    <w:rPr>
      <w:sz w:val="18"/>
      <w:szCs w:val="18"/>
    </w:rPr>
  </w:style>
  <w:style w:type="character" w:customStyle="1" w:styleId="aa">
    <w:name w:val="页脚 字符"/>
    <w:basedOn w:val="a0"/>
    <w:link w:val="a9"/>
    <w:uiPriority w:val="99"/>
    <w:rsid w:val="007A45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考核覆盖率</c:v>
                </c:pt>
              </c:strCache>
            </c:strRef>
          </c:tx>
          <c:marker>
            <c:symbol val="none"/>
          </c:marker>
          <c:dPt>
            <c:idx val="0"/>
            <c:marker>
              <c:symbol val="auto"/>
              <c:spPr>
                <a:solidFill>
                  <a:schemeClr val="accent1"/>
                </a:solidFill>
              </c:spPr>
            </c:marker>
            <c:bubble3D val="0"/>
            <c:extLst>
              <c:ext xmlns:c16="http://schemas.microsoft.com/office/drawing/2014/chart" uri="{C3380CC4-5D6E-409C-BE32-E72D297353CC}">
                <c16:uniqueId val="{00000000-C627-478D-A5A2-0A573AEE3284}"/>
              </c:ext>
            </c:extLst>
          </c:dPt>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yyyy"年"m"月"</c:formatCode>
                <c:ptCount val="4"/>
                <c:pt idx="0">
                  <c:v>41699</c:v>
                </c:pt>
                <c:pt idx="1">
                  <c:v>41730</c:v>
                </c:pt>
                <c:pt idx="2">
                  <c:v>41760</c:v>
                </c:pt>
              </c:numCache>
            </c:numRef>
          </c:cat>
          <c:val>
            <c:numRef>
              <c:f>Sheet1!$B$2:$B$5</c:f>
              <c:numCache>
                <c:formatCode>0%</c:formatCode>
                <c:ptCount val="4"/>
                <c:pt idx="0">
                  <c:v>0.51</c:v>
                </c:pt>
                <c:pt idx="1">
                  <c:v>0.54</c:v>
                </c:pt>
                <c:pt idx="2">
                  <c:v>0.54</c:v>
                </c:pt>
              </c:numCache>
            </c:numRef>
          </c:val>
          <c:smooth val="0"/>
          <c:extLst>
            <c:ext xmlns:c16="http://schemas.microsoft.com/office/drawing/2014/chart" uri="{C3380CC4-5D6E-409C-BE32-E72D297353CC}">
              <c16:uniqueId val="{00000001-C627-478D-A5A2-0A573AEE3284}"/>
            </c:ext>
          </c:extLst>
        </c:ser>
        <c:ser>
          <c:idx val="1"/>
          <c:order val="1"/>
          <c:tx>
            <c:strRef>
              <c:f>Sheet1!$C$1</c:f>
              <c:strCache>
                <c:ptCount val="1"/>
                <c:pt idx="0">
                  <c:v>行政人事部</c:v>
                </c:pt>
              </c:strCache>
            </c:strRef>
          </c:tx>
          <c:marker>
            <c:symbol val="none"/>
          </c:marker>
          <c:cat>
            <c:numRef>
              <c:f>Sheet1!$A$2:$A$5</c:f>
              <c:numCache>
                <c:formatCode>yyyy"年"m"月"</c:formatCode>
                <c:ptCount val="4"/>
                <c:pt idx="0">
                  <c:v>41699</c:v>
                </c:pt>
                <c:pt idx="1">
                  <c:v>41730</c:v>
                </c:pt>
                <c:pt idx="2">
                  <c:v>41760</c:v>
                </c:pt>
              </c:numCache>
            </c:numRef>
          </c:cat>
          <c:val>
            <c:numRef>
              <c:f>Sheet1!$C$2:$C$5</c:f>
              <c:numCache>
                <c:formatCode>0%</c:formatCode>
                <c:ptCount val="4"/>
                <c:pt idx="0">
                  <c:v>1</c:v>
                </c:pt>
                <c:pt idx="1">
                  <c:v>1</c:v>
                </c:pt>
                <c:pt idx="2">
                  <c:v>1</c:v>
                </c:pt>
              </c:numCache>
            </c:numRef>
          </c:val>
          <c:smooth val="0"/>
          <c:extLst>
            <c:ext xmlns:c16="http://schemas.microsoft.com/office/drawing/2014/chart" uri="{C3380CC4-5D6E-409C-BE32-E72D297353CC}">
              <c16:uniqueId val="{00000002-C627-478D-A5A2-0A573AEE3284}"/>
            </c:ext>
          </c:extLst>
        </c:ser>
        <c:ser>
          <c:idx val="2"/>
          <c:order val="2"/>
          <c:tx>
            <c:strRef>
              <c:f>Sheet1!$D$1</c:f>
              <c:strCache>
                <c:ptCount val="1"/>
                <c:pt idx="0">
                  <c:v>财务部</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yyyy"年"m"月"</c:formatCode>
                <c:ptCount val="4"/>
                <c:pt idx="0">
                  <c:v>41699</c:v>
                </c:pt>
                <c:pt idx="1">
                  <c:v>41730</c:v>
                </c:pt>
                <c:pt idx="2">
                  <c:v>41760</c:v>
                </c:pt>
              </c:numCache>
            </c:numRef>
          </c:cat>
          <c:val>
            <c:numRef>
              <c:f>Sheet1!$D$2:$D$5</c:f>
              <c:numCache>
                <c:formatCode>0%</c:formatCode>
                <c:ptCount val="4"/>
                <c:pt idx="0" formatCode="0.00%">
                  <c:v>0.66700000000000004</c:v>
                </c:pt>
                <c:pt idx="1">
                  <c:v>1</c:v>
                </c:pt>
                <c:pt idx="2">
                  <c:v>1</c:v>
                </c:pt>
              </c:numCache>
            </c:numRef>
          </c:val>
          <c:smooth val="0"/>
          <c:extLst>
            <c:ext xmlns:c16="http://schemas.microsoft.com/office/drawing/2014/chart" uri="{C3380CC4-5D6E-409C-BE32-E72D297353CC}">
              <c16:uniqueId val="{00000003-C627-478D-A5A2-0A573AEE3284}"/>
            </c:ext>
          </c:extLst>
        </c:ser>
        <c:ser>
          <c:idx val="3"/>
          <c:order val="3"/>
          <c:tx>
            <c:strRef>
              <c:f>Sheet1!$E$1</c:f>
              <c:strCache>
                <c:ptCount val="1"/>
                <c:pt idx="0">
                  <c:v>政策法规部</c:v>
                </c:pt>
              </c:strCache>
            </c:strRef>
          </c:tx>
          <c:marker>
            <c:symbol val="none"/>
          </c:marker>
          <c:cat>
            <c:numRef>
              <c:f>Sheet1!$A$2:$A$5</c:f>
              <c:numCache>
                <c:formatCode>yyyy"年"m"月"</c:formatCode>
                <c:ptCount val="4"/>
                <c:pt idx="0">
                  <c:v>41699</c:v>
                </c:pt>
                <c:pt idx="1">
                  <c:v>41730</c:v>
                </c:pt>
                <c:pt idx="2">
                  <c:v>41760</c:v>
                </c:pt>
              </c:numCache>
            </c:numRef>
          </c:cat>
          <c:val>
            <c:numRef>
              <c:f>Sheet1!$E$2:$E$5</c:f>
              <c:numCache>
                <c:formatCode>0%</c:formatCode>
                <c:ptCount val="4"/>
                <c:pt idx="0">
                  <c:v>1</c:v>
                </c:pt>
                <c:pt idx="1">
                  <c:v>1</c:v>
                </c:pt>
                <c:pt idx="2">
                  <c:v>1</c:v>
                </c:pt>
              </c:numCache>
            </c:numRef>
          </c:val>
          <c:smooth val="0"/>
          <c:extLst>
            <c:ext xmlns:c16="http://schemas.microsoft.com/office/drawing/2014/chart" uri="{C3380CC4-5D6E-409C-BE32-E72D297353CC}">
              <c16:uniqueId val="{00000004-C627-478D-A5A2-0A573AEE3284}"/>
            </c:ext>
          </c:extLst>
        </c:ser>
        <c:ser>
          <c:idx val="4"/>
          <c:order val="4"/>
          <c:tx>
            <c:strRef>
              <c:f>Sheet1!$F$1</c:f>
              <c:strCache>
                <c:ptCount val="1"/>
                <c:pt idx="0">
                  <c:v>采购部</c:v>
                </c:pt>
              </c:strCache>
            </c:strRef>
          </c:tx>
          <c:marker>
            <c:symbol val="none"/>
          </c:marker>
          <c:cat>
            <c:numRef>
              <c:f>Sheet1!$A$2:$A$5</c:f>
              <c:numCache>
                <c:formatCode>yyyy"年"m"月"</c:formatCode>
                <c:ptCount val="4"/>
                <c:pt idx="0">
                  <c:v>41699</c:v>
                </c:pt>
                <c:pt idx="1">
                  <c:v>41730</c:v>
                </c:pt>
                <c:pt idx="2">
                  <c:v>41760</c:v>
                </c:pt>
              </c:numCache>
            </c:numRef>
          </c:cat>
          <c:val>
            <c:numRef>
              <c:f>Sheet1!$F$2:$F$5</c:f>
              <c:numCache>
                <c:formatCode>0.00%</c:formatCode>
                <c:ptCount val="4"/>
                <c:pt idx="0" formatCode="0%">
                  <c:v>1</c:v>
                </c:pt>
                <c:pt idx="1">
                  <c:v>1</c:v>
                </c:pt>
                <c:pt idx="2" formatCode="0%">
                  <c:v>1</c:v>
                </c:pt>
              </c:numCache>
            </c:numRef>
          </c:val>
          <c:smooth val="0"/>
          <c:extLst>
            <c:ext xmlns:c16="http://schemas.microsoft.com/office/drawing/2014/chart" uri="{C3380CC4-5D6E-409C-BE32-E72D297353CC}">
              <c16:uniqueId val="{00000005-C627-478D-A5A2-0A573AEE3284}"/>
            </c:ext>
          </c:extLst>
        </c:ser>
        <c:ser>
          <c:idx val="5"/>
          <c:order val="5"/>
          <c:tx>
            <c:strRef>
              <c:f>Sheet1!$G$1</c:f>
              <c:strCache>
                <c:ptCount val="1"/>
                <c:pt idx="0">
                  <c:v>拓展部</c:v>
                </c:pt>
              </c:strCache>
            </c:strRef>
          </c:tx>
          <c:marker>
            <c:symbol val="none"/>
          </c:marker>
          <c:cat>
            <c:numRef>
              <c:f>Sheet1!$A$2:$A$5</c:f>
              <c:numCache>
                <c:formatCode>yyyy"年"m"月"</c:formatCode>
                <c:ptCount val="4"/>
                <c:pt idx="0">
                  <c:v>41699</c:v>
                </c:pt>
                <c:pt idx="1">
                  <c:v>41730</c:v>
                </c:pt>
                <c:pt idx="2">
                  <c:v>41760</c:v>
                </c:pt>
              </c:numCache>
            </c:numRef>
          </c:cat>
          <c:val>
            <c:numRef>
              <c:f>Sheet1!$G$2:$G$5</c:f>
              <c:numCache>
                <c:formatCode>0%</c:formatCode>
                <c:ptCount val="4"/>
                <c:pt idx="0">
                  <c:v>1</c:v>
                </c:pt>
                <c:pt idx="1">
                  <c:v>1</c:v>
                </c:pt>
                <c:pt idx="2">
                  <c:v>1</c:v>
                </c:pt>
              </c:numCache>
            </c:numRef>
          </c:val>
          <c:smooth val="0"/>
          <c:extLst>
            <c:ext xmlns:c16="http://schemas.microsoft.com/office/drawing/2014/chart" uri="{C3380CC4-5D6E-409C-BE32-E72D297353CC}">
              <c16:uniqueId val="{00000006-C627-478D-A5A2-0A573AEE3284}"/>
            </c:ext>
          </c:extLst>
        </c:ser>
        <c:ser>
          <c:idx val="6"/>
          <c:order val="6"/>
          <c:tx>
            <c:strRef>
              <c:f>Sheet1!$H$1</c:f>
              <c:strCache>
                <c:ptCount val="1"/>
                <c:pt idx="0">
                  <c:v>项目部</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yyyy"年"m"月"</c:formatCode>
                <c:ptCount val="4"/>
                <c:pt idx="0">
                  <c:v>41699</c:v>
                </c:pt>
                <c:pt idx="1">
                  <c:v>41730</c:v>
                </c:pt>
                <c:pt idx="2">
                  <c:v>41760</c:v>
                </c:pt>
              </c:numCache>
            </c:numRef>
          </c:cat>
          <c:val>
            <c:numRef>
              <c:f>Sheet1!$H$2:$H$5</c:f>
              <c:numCache>
                <c:formatCode>0.00%</c:formatCode>
                <c:ptCount val="4"/>
                <c:pt idx="0">
                  <c:v>0.36299999999999999</c:v>
                </c:pt>
                <c:pt idx="1">
                  <c:v>0.34399999999999997</c:v>
                </c:pt>
                <c:pt idx="2">
                  <c:v>0.28499999999999998</c:v>
                </c:pt>
              </c:numCache>
            </c:numRef>
          </c:val>
          <c:smooth val="0"/>
          <c:extLst>
            <c:ext xmlns:c16="http://schemas.microsoft.com/office/drawing/2014/chart" uri="{C3380CC4-5D6E-409C-BE32-E72D297353CC}">
              <c16:uniqueId val="{00000007-C627-478D-A5A2-0A573AEE3284}"/>
            </c:ext>
          </c:extLst>
        </c:ser>
        <c:ser>
          <c:idx val="7"/>
          <c:order val="7"/>
          <c:tx>
            <c:strRef>
              <c:f>Sheet1!$I$1</c:f>
              <c:strCache>
                <c:ptCount val="1"/>
                <c:pt idx="0">
                  <c:v>市场销售部</c:v>
                </c:pt>
              </c:strCache>
            </c:strRef>
          </c:tx>
          <c:marker>
            <c:symbol val="none"/>
          </c:marker>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yyyy"年"m"月"</c:formatCode>
                <c:ptCount val="4"/>
                <c:pt idx="0">
                  <c:v>41699</c:v>
                </c:pt>
                <c:pt idx="1">
                  <c:v>41730</c:v>
                </c:pt>
                <c:pt idx="2">
                  <c:v>41760</c:v>
                </c:pt>
              </c:numCache>
            </c:numRef>
          </c:cat>
          <c:val>
            <c:numRef>
              <c:f>Sheet1!$I$2:$I$5</c:f>
              <c:numCache>
                <c:formatCode>0.00%</c:formatCode>
                <c:ptCount val="4"/>
                <c:pt idx="0" formatCode="0%">
                  <c:v>1</c:v>
                </c:pt>
                <c:pt idx="1">
                  <c:v>0.44400000000000001</c:v>
                </c:pt>
                <c:pt idx="2">
                  <c:v>0.625</c:v>
                </c:pt>
              </c:numCache>
            </c:numRef>
          </c:val>
          <c:smooth val="0"/>
          <c:extLst>
            <c:ext xmlns:c16="http://schemas.microsoft.com/office/drawing/2014/chart" uri="{C3380CC4-5D6E-409C-BE32-E72D297353CC}">
              <c16:uniqueId val="{00000008-C627-478D-A5A2-0A573AEE3284}"/>
            </c:ext>
          </c:extLst>
        </c:ser>
        <c:dLbls>
          <c:showLegendKey val="0"/>
          <c:showVal val="0"/>
          <c:showCatName val="0"/>
          <c:showSerName val="0"/>
          <c:showPercent val="0"/>
          <c:showBubbleSize val="0"/>
        </c:dLbls>
        <c:smooth val="0"/>
        <c:axId val="135607040"/>
        <c:axId val="135608576"/>
      </c:lineChart>
      <c:dateAx>
        <c:axId val="135607040"/>
        <c:scaling>
          <c:orientation val="minMax"/>
        </c:scaling>
        <c:delete val="0"/>
        <c:axPos val="b"/>
        <c:numFmt formatCode="yyyy&quot;年&quot;m&quot;月&quot;" sourceLinked="1"/>
        <c:majorTickMark val="out"/>
        <c:minorTickMark val="none"/>
        <c:tickLblPos val="nextTo"/>
        <c:crossAx val="135608576"/>
        <c:crosses val="autoZero"/>
        <c:auto val="1"/>
        <c:lblOffset val="100"/>
        <c:baseTimeUnit val="months"/>
      </c:dateAx>
      <c:valAx>
        <c:axId val="135608576"/>
        <c:scaling>
          <c:orientation val="minMax"/>
        </c:scaling>
        <c:delete val="0"/>
        <c:axPos val="l"/>
        <c:majorGridlines/>
        <c:numFmt formatCode="0%" sourceLinked="1"/>
        <c:majorTickMark val="out"/>
        <c:minorTickMark val="none"/>
        <c:tickLblPos val="nextTo"/>
        <c:crossAx val="13560704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2014年3月</c:v>
                </c:pt>
              </c:strCache>
            </c:strRef>
          </c:tx>
          <c:invertIfNegative val="0"/>
          <c:cat>
            <c:strRef>
              <c:f>Sheet1!$A$2:$A$5</c:f>
              <c:strCache>
                <c:ptCount val="4"/>
                <c:pt idx="0">
                  <c:v>90分以上</c:v>
                </c:pt>
                <c:pt idx="1">
                  <c:v>80-90分（含）</c:v>
                </c:pt>
                <c:pt idx="2">
                  <c:v>70-80分（含）</c:v>
                </c:pt>
                <c:pt idx="3">
                  <c:v>70分以下</c:v>
                </c:pt>
              </c:strCache>
            </c:strRef>
          </c:cat>
          <c:val>
            <c:numRef>
              <c:f>Sheet1!$B$2:$B$5</c:f>
              <c:numCache>
                <c:formatCode>0%</c:formatCode>
                <c:ptCount val="4"/>
                <c:pt idx="0">
                  <c:v>0.04</c:v>
                </c:pt>
                <c:pt idx="1">
                  <c:v>0.83</c:v>
                </c:pt>
                <c:pt idx="2">
                  <c:v>0.13</c:v>
                </c:pt>
              </c:numCache>
            </c:numRef>
          </c:val>
          <c:extLst>
            <c:ext xmlns:c16="http://schemas.microsoft.com/office/drawing/2014/chart" uri="{C3380CC4-5D6E-409C-BE32-E72D297353CC}">
              <c16:uniqueId val="{00000000-F837-4D01-B658-7AF0B4ACDA5C}"/>
            </c:ext>
          </c:extLst>
        </c:ser>
        <c:ser>
          <c:idx val="1"/>
          <c:order val="1"/>
          <c:tx>
            <c:strRef>
              <c:f>Sheet1!$C$1</c:f>
              <c:strCache>
                <c:ptCount val="1"/>
                <c:pt idx="0">
                  <c:v>2014年4月3</c:v>
                </c:pt>
              </c:strCache>
            </c:strRef>
          </c:tx>
          <c:invertIfNegative val="0"/>
          <c:cat>
            <c:strRef>
              <c:f>Sheet1!$A$2:$A$5</c:f>
              <c:strCache>
                <c:ptCount val="4"/>
                <c:pt idx="0">
                  <c:v>90分以上</c:v>
                </c:pt>
                <c:pt idx="1">
                  <c:v>80-90分（含）</c:v>
                </c:pt>
                <c:pt idx="2">
                  <c:v>70-80分（含）</c:v>
                </c:pt>
                <c:pt idx="3">
                  <c:v>70分以下</c:v>
                </c:pt>
              </c:strCache>
            </c:strRef>
          </c:cat>
          <c:val>
            <c:numRef>
              <c:f>Sheet1!$C$2:$C$5</c:f>
              <c:numCache>
                <c:formatCode>0%</c:formatCode>
                <c:ptCount val="4"/>
                <c:pt idx="0">
                  <c:v>0.2</c:v>
                </c:pt>
                <c:pt idx="1">
                  <c:v>0.76</c:v>
                </c:pt>
                <c:pt idx="2">
                  <c:v>0.04</c:v>
                </c:pt>
              </c:numCache>
            </c:numRef>
          </c:val>
          <c:extLst>
            <c:ext xmlns:c16="http://schemas.microsoft.com/office/drawing/2014/chart" uri="{C3380CC4-5D6E-409C-BE32-E72D297353CC}">
              <c16:uniqueId val="{00000001-F837-4D01-B658-7AF0B4ACDA5C}"/>
            </c:ext>
          </c:extLst>
        </c:ser>
        <c:ser>
          <c:idx val="2"/>
          <c:order val="2"/>
          <c:tx>
            <c:strRef>
              <c:f>Sheet1!$D$1</c:f>
              <c:strCache>
                <c:ptCount val="1"/>
                <c:pt idx="0">
                  <c:v>2014年6月</c:v>
                </c:pt>
              </c:strCache>
            </c:strRef>
          </c:tx>
          <c:invertIfNegative val="0"/>
          <c:cat>
            <c:strRef>
              <c:f>Sheet1!$A$2:$A$5</c:f>
              <c:strCache>
                <c:ptCount val="4"/>
                <c:pt idx="0">
                  <c:v>90分以上</c:v>
                </c:pt>
                <c:pt idx="1">
                  <c:v>80-90分（含）</c:v>
                </c:pt>
                <c:pt idx="2">
                  <c:v>70-80分（含）</c:v>
                </c:pt>
                <c:pt idx="3">
                  <c:v>70分以下</c:v>
                </c:pt>
              </c:strCache>
            </c:strRef>
          </c:cat>
          <c:val>
            <c:numRef>
              <c:f>Sheet1!$D$2:$D$5</c:f>
              <c:numCache>
                <c:formatCode>0%</c:formatCode>
                <c:ptCount val="4"/>
                <c:pt idx="0">
                  <c:v>0.28000000000000003</c:v>
                </c:pt>
                <c:pt idx="1">
                  <c:v>0.59</c:v>
                </c:pt>
                <c:pt idx="2">
                  <c:v>0.1</c:v>
                </c:pt>
                <c:pt idx="3">
                  <c:v>0.03</c:v>
                </c:pt>
              </c:numCache>
            </c:numRef>
          </c:val>
          <c:extLst>
            <c:ext xmlns:c16="http://schemas.microsoft.com/office/drawing/2014/chart" uri="{C3380CC4-5D6E-409C-BE32-E72D297353CC}">
              <c16:uniqueId val="{00000002-F837-4D01-B658-7AF0B4ACDA5C}"/>
            </c:ext>
          </c:extLst>
        </c:ser>
        <c:dLbls>
          <c:showLegendKey val="0"/>
          <c:showVal val="0"/>
          <c:showCatName val="0"/>
          <c:showSerName val="0"/>
          <c:showPercent val="0"/>
          <c:showBubbleSize val="0"/>
        </c:dLbls>
        <c:gapWidth val="150"/>
        <c:axId val="135626112"/>
        <c:axId val="135881856"/>
      </c:barChart>
      <c:catAx>
        <c:axId val="135626112"/>
        <c:scaling>
          <c:orientation val="minMax"/>
        </c:scaling>
        <c:delete val="0"/>
        <c:axPos val="b"/>
        <c:numFmt formatCode="General" sourceLinked="0"/>
        <c:majorTickMark val="out"/>
        <c:minorTickMark val="none"/>
        <c:tickLblPos val="nextTo"/>
        <c:txPr>
          <a:bodyPr/>
          <a:lstStyle/>
          <a:p>
            <a:pPr>
              <a:defRPr>
                <a:latin typeface="汉仪旗黑-45S" panose="00020600040101010101" pitchFamily="18" charset="-122"/>
                <a:ea typeface="汉仪旗黑-45S" panose="00020600040101010101" pitchFamily="18" charset="-122"/>
              </a:defRPr>
            </a:pPr>
            <a:endParaRPr lang="zh-CN"/>
          </a:p>
        </c:txPr>
        <c:crossAx val="135881856"/>
        <c:crosses val="autoZero"/>
        <c:auto val="1"/>
        <c:lblAlgn val="ctr"/>
        <c:lblOffset val="100"/>
        <c:noMultiLvlLbl val="0"/>
      </c:catAx>
      <c:valAx>
        <c:axId val="135881856"/>
        <c:scaling>
          <c:orientation val="minMax"/>
        </c:scaling>
        <c:delete val="0"/>
        <c:axPos val="l"/>
        <c:majorGridlines/>
        <c:numFmt formatCode="0%" sourceLinked="1"/>
        <c:majorTickMark val="out"/>
        <c:minorTickMark val="none"/>
        <c:tickLblPos val="nextTo"/>
        <c:txPr>
          <a:bodyPr/>
          <a:lstStyle/>
          <a:p>
            <a:pPr>
              <a:defRPr>
                <a:latin typeface="汉仪旗黑-45S" panose="00020600040101010101" pitchFamily="18" charset="-122"/>
                <a:ea typeface="汉仪旗黑-45S" panose="00020600040101010101" pitchFamily="18" charset="-122"/>
              </a:defRPr>
            </a:pPr>
            <a:endParaRPr lang="zh-CN"/>
          </a:p>
        </c:txPr>
        <c:crossAx val="135626112"/>
        <c:crosses val="autoZero"/>
        <c:crossBetween val="between"/>
      </c:valAx>
    </c:plotArea>
    <c:legend>
      <c:legendPos val="r"/>
      <c:legendEntry>
        <c:idx val="0"/>
        <c:txPr>
          <a:bodyPr/>
          <a:lstStyle/>
          <a:p>
            <a:pPr>
              <a:defRPr>
                <a:latin typeface="汉仪旗黑-45S" panose="00020600040101010101" pitchFamily="18" charset="-122"/>
                <a:ea typeface="汉仪旗黑-45S" panose="00020600040101010101" pitchFamily="18" charset="-122"/>
              </a:defRPr>
            </a:pPr>
            <a:endParaRPr lang="zh-CN"/>
          </a:p>
        </c:txPr>
      </c:legendEntry>
      <c:legendEntry>
        <c:idx val="1"/>
        <c:txPr>
          <a:bodyPr/>
          <a:lstStyle/>
          <a:p>
            <a:pPr>
              <a:defRPr>
                <a:latin typeface="汉仪旗黑-45S" panose="00020600040101010101" pitchFamily="18" charset="-122"/>
                <a:ea typeface="汉仪旗黑-45S" panose="00020600040101010101" pitchFamily="18" charset="-122"/>
              </a:defRPr>
            </a:pPr>
            <a:endParaRPr lang="zh-CN"/>
          </a:p>
        </c:txPr>
      </c:legendEntry>
      <c:legendEntry>
        <c:idx val="2"/>
        <c:txPr>
          <a:bodyPr/>
          <a:lstStyle/>
          <a:p>
            <a:pPr>
              <a:defRPr>
                <a:latin typeface="汉仪旗黑-45S" panose="00020600040101010101" pitchFamily="18" charset="-122"/>
                <a:ea typeface="汉仪旗黑-45S" panose="00020600040101010101" pitchFamily="18" charset="-122"/>
              </a:defRPr>
            </a:pPr>
            <a:endParaRPr lang="zh-CN"/>
          </a:p>
        </c:txPr>
      </c:legendEntry>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a:latin typeface="汉仪旗黑-45S" panose="00020600040101010101" pitchFamily="18" charset="-122"/>
              <a:ea typeface="汉仪旗黑-45S" panose="00020600040101010101" pitchFamily="18" charset="-122"/>
            </a:defRPr>
          </a:pPr>
          <a:endParaRPr lang="zh-CN"/>
        </a:p>
      </c:txPr>
    </c:title>
    <c:autoTitleDeleted val="0"/>
    <c:plotArea>
      <c:layout/>
      <c:pieChart>
        <c:varyColors val="1"/>
        <c:ser>
          <c:idx val="0"/>
          <c:order val="0"/>
          <c:tx>
            <c:strRef>
              <c:f>Sheet1!$B$1</c:f>
              <c:strCache>
                <c:ptCount val="1"/>
                <c:pt idx="0">
                  <c:v>考核成绩分布图</c:v>
                </c:pt>
              </c:strCache>
            </c:strRef>
          </c:tx>
          <c:dLbls>
            <c:spPr>
              <a:noFill/>
              <a:ln>
                <a:noFill/>
              </a:ln>
              <a:effectLst/>
            </c:spPr>
            <c:txPr>
              <a:bodyPr wrap="square" lIns="38100" tIns="19050" rIns="38100" bIns="19050" anchor="ctr">
                <a:spAutoFit/>
              </a:bodyPr>
              <a:lstStyle/>
              <a:p>
                <a:pPr>
                  <a:defRPr>
                    <a:latin typeface="汉仪旗黑-45S" panose="00020600040101010101" pitchFamily="18" charset="-122"/>
                    <a:ea typeface="汉仪旗黑-45S" panose="00020600040101010101" pitchFamily="18" charset="-122"/>
                  </a:defRPr>
                </a:pPr>
                <a:endParaRPr lang="zh-CN"/>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Sheet1!$A$2:$A$5</c:f>
              <c:strCache>
                <c:ptCount val="4"/>
                <c:pt idx="0">
                  <c:v>优秀</c:v>
                </c:pt>
                <c:pt idx="1">
                  <c:v>良好</c:v>
                </c:pt>
                <c:pt idx="2">
                  <c:v>及格</c:v>
                </c:pt>
                <c:pt idx="3">
                  <c:v>不及格</c:v>
                </c:pt>
              </c:strCache>
            </c:strRef>
          </c:cat>
          <c:val>
            <c:numRef>
              <c:f>Sheet1!$B$2:$B$5</c:f>
              <c:numCache>
                <c:formatCode>0.00%</c:formatCode>
                <c:ptCount val="4"/>
                <c:pt idx="0">
                  <c:v>0.186</c:v>
                </c:pt>
                <c:pt idx="1">
                  <c:v>0.72089999999999999</c:v>
                </c:pt>
                <c:pt idx="2">
                  <c:v>8.1000000000000003E-2</c:v>
                </c:pt>
                <c:pt idx="3">
                  <c:v>1.21E-2</c:v>
                </c:pt>
              </c:numCache>
            </c:numRef>
          </c:val>
          <c:extLst>
            <c:ext xmlns:c16="http://schemas.microsoft.com/office/drawing/2014/chart" uri="{C3380CC4-5D6E-409C-BE32-E72D297353CC}">
              <c16:uniqueId val="{00000000-2A6B-432A-A45F-47A894CF4061}"/>
            </c:ext>
          </c:extLst>
        </c:ser>
        <c:dLbls>
          <c:showLegendKey val="0"/>
          <c:showVal val="0"/>
          <c:showCatName val="0"/>
          <c:showSerName val="0"/>
          <c:showPercent val="0"/>
          <c:showBubbleSize val="0"/>
          <c:showLeaderLines val="1"/>
        </c:dLbls>
        <c:firstSliceAng val="0"/>
      </c:pieChart>
    </c:plotArea>
    <c:legend>
      <c:legendPos val="r"/>
      <c:overlay val="0"/>
      <c:txPr>
        <a:bodyPr/>
        <a:lstStyle/>
        <a:p>
          <a:pPr>
            <a:defRPr>
              <a:latin typeface="汉仪旗黑-45S" panose="00020600040101010101" pitchFamily="18" charset="-122"/>
              <a:ea typeface="汉仪旗黑-45S" panose="00020600040101010101" pitchFamily="18" charset="-122"/>
            </a:defRPr>
          </a:pPr>
          <a:endParaRPr lang="zh-CN"/>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优秀</c:v>
                </c:pt>
              </c:strCache>
            </c:strRef>
          </c:tx>
          <c:invertIfNegative val="0"/>
          <c:cat>
            <c:strRef>
              <c:f>Sheet1!$A$2:$A$9</c:f>
              <c:strCache>
                <c:ptCount val="8"/>
                <c:pt idx="1">
                  <c:v>市场销售部</c:v>
                </c:pt>
                <c:pt idx="2">
                  <c:v>拓展部</c:v>
                </c:pt>
                <c:pt idx="3">
                  <c:v>财务部</c:v>
                </c:pt>
                <c:pt idx="4">
                  <c:v>行政人事部</c:v>
                </c:pt>
                <c:pt idx="5">
                  <c:v>政策法规部</c:v>
                </c:pt>
                <c:pt idx="6">
                  <c:v>采购部</c:v>
                </c:pt>
                <c:pt idx="7">
                  <c:v>项目部</c:v>
                </c:pt>
              </c:strCache>
            </c:strRef>
          </c:cat>
          <c:val>
            <c:numRef>
              <c:f>Sheet1!$B$2:$B$9</c:f>
              <c:numCache>
                <c:formatCode>0.00%</c:formatCode>
                <c:ptCount val="8"/>
                <c:pt idx="1">
                  <c:v>0.53800000000000003</c:v>
                </c:pt>
                <c:pt idx="2">
                  <c:v>0.66700000000000004</c:v>
                </c:pt>
                <c:pt idx="3">
                  <c:v>0.125</c:v>
                </c:pt>
                <c:pt idx="4">
                  <c:v>0.27400000000000002</c:v>
                </c:pt>
                <c:pt idx="5" formatCode="General">
                  <c:v>0</c:v>
                </c:pt>
                <c:pt idx="6">
                  <c:v>0.222</c:v>
                </c:pt>
                <c:pt idx="7" formatCode="General">
                  <c:v>0</c:v>
                </c:pt>
              </c:numCache>
            </c:numRef>
          </c:val>
          <c:extLst>
            <c:ext xmlns:c16="http://schemas.microsoft.com/office/drawing/2014/chart" uri="{C3380CC4-5D6E-409C-BE32-E72D297353CC}">
              <c16:uniqueId val="{00000000-0049-481D-8A1C-626B4CD5FAF4}"/>
            </c:ext>
          </c:extLst>
        </c:ser>
        <c:ser>
          <c:idx val="1"/>
          <c:order val="1"/>
          <c:tx>
            <c:strRef>
              <c:f>Sheet1!$C$1</c:f>
              <c:strCache>
                <c:ptCount val="1"/>
                <c:pt idx="0">
                  <c:v>良好</c:v>
                </c:pt>
              </c:strCache>
            </c:strRef>
          </c:tx>
          <c:invertIfNegative val="0"/>
          <c:cat>
            <c:strRef>
              <c:f>Sheet1!$A$2:$A$9</c:f>
              <c:strCache>
                <c:ptCount val="8"/>
                <c:pt idx="1">
                  <c:v>市场销售部</c:v>
                </c:pt>
                <c:pt idx="2">
                  <c:v>拓展部</c:v>
                </c:pt>
                <c:pt idx="3">
                  <c:v>财务部</c:v>
                </c:pt>
                <c:pt idx="4">
                  <c:v>行政人事部</c:v>
                </c:pt>
                <c:pt idx="5">
                  <c:v>政策法规部</c:v>
                </c:pt>
                <c:pt idx="6">
                  <c:v>采购部</c:v>
                </c:pt>
                <c:pt idx="7">
                  <c:v>项目部</c:v>
                </c:pt>
              </c:strCache>
            </c:strRef>
          </c:cat>
          <c:val>
            <c:numRef>
              <c:f>Sheet1!$C$2:$C$9</c:f>
              <c:numCache>
                <c:formatCode>0.00%</c:formatCode>
                <c:ptCount val="8"/>
                <c:pt idx="1">
                  <c:v>0.38400000000000001</c:v>
                </c:pt>
                <c:pt idx="2">
                  <c:v>0.33300000000000002</c:v>
                </c:pt>
                <c:pt idx="3">
                  <c:v>0.875</c:v>
                </c:pt>
                <c:pt idx="4">
                  <c:v>0.63600000000000001</c:v>
                </c:pt>
                <c:pt idx="5" formatCode="0%">
                  <c:v>1</c:v>
                </c:pt>
                <c:pt idx="6">
                  <c:v>0.77800000000000002</c:v>
                </c:pt>
                <c:pt idx="7">
                  <c:v>0.83299999999999996</c:v>
                </c:pt>
              </c:numCache>
            </c:numRef>
          </c:val>
          <c:extLst>
            <c:ext xmlns:c16="http://schemas.microsoft.com/office/drawing/2014/chart" uri="{C3380CC4-5D6E-409C-BE32-E72D297353CC}">
              <c16:uniqueId val="{00000001-0049-481D-8A1C-626B4CD5FAF4}"/>
            </c:ext>
          </c:extLst>
        </c:ser>
        <c:ser>
          <c:idx val="2"/>
          <c:order val="2"/>
          <c:tx>
            <c:strRef>
              <c:f>Sheet1!$D$1</c:f>
              <c:strCache>
                <c:ptCount val="1"/>
                <c:pt idx="0">
                  <c:v>及格</c:v>
                </c:pt>
              </c:strCache>
            </c:strRef>
          </c:tx>
          <c:invertIfNegative val="0"/>
          <c:cat>
            <c:strRef>
              <c:f>Sheet1!$A$2:$A$9</c:f>
              <c:strCache>
                <c:ptCount val="8"/>
                <c:pt idx="1">
                  <c:v>市场销售部</c:v>
                </c:pt>
                <c:pt idx="2">
                  <c:v>拓展部</c:v>
                </c:pt>
                <c:pt idx="3">
                  <c:v>财务部</c:v>
                </c:pt>
                <c:pt idx="4">
                  <c:v>行政人事部</c:v>
                </c:pt>
                <c:pt idx="5">
                  <c:v>政策法规部</c:v>
                </c:pt>
                <c:pt idx="6">
                  <c:v>采购部</c:v>
                </c:pt>
                <c:pt idx="7">
                  <c:v>项目部</c:v>
                </c:pt>
              </c:strCache>
            </c:strRef>
          </c:cat>
          <c:val>
            <c:numRef>
              <c:f>Sheet1!$D$2:$D$9</c:f>
              <c:numCache>
                <c:formatCode>0.00%</c:formatCode>
                <c:ptCount val="8"/>
                <c:pt idx="1">
                  <c:v>7.8E-2</c:v>
                </c:pt>
                <c:pt idx="2" formatCode="General">
                  <c:v>0</c:v>
                </c:pt>
                <c:pt idx="3" formatCode="General">
                  <c:v>0</c:v>
                </c:pt>
                <c:pt idx="4" formatCode="0%">
                  <c:v>0.09</c:v>
                </c:pt>
                <c:pt idx="5" formatCode="General">
                  <c:v>0</c:v>
                </c:pt>
                <c:pt idx="6" formatCode="General">
                  <c:v>0</c:v>
                </c:pt>
                <c:pt idx="7">
                  <c:v>0.13900000000000001</c:v>
                </c:pt>
              </c:numCache>
            </c:numRef>
          </c:val>
          <c:extLst>
            <c:ext xmlns:c16="http://schemas.microsoft.com/office/drawing/2014/chart" uri="{C3380CC4-5D6E-409C-BE32-E72D297353CC}">
              <c16:uniqueId val="{00000002-0049-481D-8A1C-626B4CD5FAF4}"/>
            </c:ext>
          </c:extLst>
        </c:ser>
        <c:ser>
          <c:idx val="3"/>
          <c:order val="3"/>
          <c:tx>
            <c:strRef>
              <c:f>Sheet1!$E$1</c:f>
              <c:strCache>
                <c:ptCount val="1"/>
                <c:pt idx="0">
                  <c:v>不及格</c:v>
                </c:pt>
              </c:strCache>
            </c:strRef>
          </c:tx>
          <c:invertIfNegative val="0"/>
          <c:cat>
            <c:strRef>
              <c:f>Sheet1!$A$2:$A$9</c:f>
              <c:strCache>
                <c:ptCount val="8"/>
                <c:pt idx="1">
                  <c:v>市场销售部</c:v>
                </c:pt>
                <c:pt idx="2">
                  <c:v>拓展部</c:v>
                </c:pt>
                <c:pt idx="3">
                  <c:v>财务部</c:v>
                </c:pt>
                <c:pt idx="4">
                  <c:v>行政人事部</c:v>
                </c:pt>
                <c:pt idx="5">
                  <c:v>政策法规部</c:v>
                </c:pt>
                <c:pt idx="6">
                  <c:v>采购部</c:v>
                </c:pt>
                <c:pt idx="7">
                  <c:v>项目部</c:v>
                </c:pt>
              </c:strCache>
            </c:strRef>
          </c:cat>
          <c:val>
            <c:numRef>
              <c:f>Sheet1!$E$2:$E$9</c:f>
              <c:numCache>
                <c:formatCode>General</c:formatCode>
                <c:ptCount val="8"/>
                <c:pt idx="1">
                  <c:v>0</c:v>
                </c:pt>
                <c:pt idx="2">
                  <c:v>0</c:v>
                </c:pt>
                <c:pt idx="3">
                  <c:v>0</c:v>
                </c:pt>
                <c:pt idx="4">
                  <c:v>0</c:v>
                </c:pt>
                <c:pt idx="5">
                  <c:v>0</c:v>
                </c:pt>
                <c:pt idx="6">
                  <c:v>0</c:v>
                </c:pt>
                <c:pt idx="7" formatCode="0.00%">
                  <c:v>2.8000000000000001E-2</c:v>
                </c:pt>
              </c:numCache>
            </c:numRef>
          </c:val>
          <c:extLst>
            <c:ext xmlns:c16="http://schemas.microsoft.com/office/drawing/2014/chart" uri="{C3380CC4-5D6E-409C-BE32-E72D297353CC}">
              <c16:uniqueId val="{00000003-0049-481D-8A1C-626B4CD5FAF4}"/>
            </c:ext>
          </c:extLst>
        </c:ser>
        <c:ser>
          <c:idx val="4"/>
          <c:order val="4"/>
          <c:tx>
            <c:strRef>
              <c:f>Sheet1!$F$1</c:f>
              <c:strCache>
                <c:ptCount val="1"/>
                <c:pt idx="0">
                  <c:v>部门绩效</c:v>
                </c:pt>
              </c:strCache>
            </c:strRef>
          </c:tx>
          <c:invertIfNegative val="0"/>
          <c:dLbls>
            <c:spPr>
              <a:noFill/>
              <a:ln>
                <a:noFill/>
              </a:ln>
              <a:effectLst/>
            </c:spPr>
            <c:txPr>
              <a:bodyPr wrap="square" lIns="38100" tIns="19050" rIns="38100" bIns="19050" anchor="ctr">
                <a:spAutoFit/>
              </a:bodyPr>
              <a:lstStyle/>
              <a:p>
                <a:pPr>
                  <a:defRPr>
                    <a:latin typeface="汉仪旗黑-45S" panose="00020600040101010101" pitchFamily="18" charset="-122"/>
                    <a:ea typeface="汉仪旗黑-45S" panose="00020600040101010101" pitchFamily="18" charset="-122"/>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Sheet1!$A$2:$A$9</c:f>
              <c:strCache>
                <c:ptCount val="8"/>
                <c:pt idx="1">
                  <c:v>市场销售部</c:v>
                </c:pt>
                <c:pt idx="2">
                  <c:v>拓展部</c:v>
                </c:pt>
                <c:pt idx="3">
                  <c:v>财务部</c:v>
                </c:pt>
                <c:pt idx="4">
                  <c:v>行政人事部</c:v>
                </c:pt>
                <c:pt idx="5">
                  <c:v>政策法规部</c:v>
                </c:pt>
                <c:pt idx="6">
                  <c:v>采购部</c:v>
                </c:pt>
                <c:pt idx="7">
                  <c:v>项目部</c:v>
                </c:pt>
              </c:strCache>
            </c:strRef>
          </c:cat>
          <c:val>
            <c:numRef>
              <c:f>Sheet1!$F$2:$F$9</c:f>
              <c:numCache>
                <c:formatCode>0.00%</c:formatCode>
                <c:ptCount val="8"/>
                <c:pt idx="0" formatCode="General">
                  <c:v>0</c:v>
                </c:pt>
                <c:pt idx="1">
                  <c:v>1.147</c:v>
                </c:pt>
                <c:pt idx="2">
                  <c:v>0.92600000000000005</c:v>
                </c:pt>
                <c:pt idx="3" formatCode="0%">
                  <c:v>0.89</c:v>
                </c:pt>
                <c:pt idx="4" formatCode="0%">
                  <c:v>0.88</c:v>
                </c:pt>
                <c:pt idx="5">
                  <c:v>0.85599999999999998</c:v>
                </c:pt>
                <c:pt idx="6">
                  <c:v>0.82899999999999996</c:v>
                </c:pt>
                <c:pt idx="7" formatCode="0%">
                  <c:v>0.77</c:v>
                </c:pt>
              </c:numCache>
            </c:numRef>
          </c:val>
          <c:extLst>
            <c:ext xmlns:c16="http://schemas.microsoft.com/office/drawing/2014/chart" uri="{C3380CC4-5D6E-409C-BE32-E72D297353CC}">
              <c16:uniqueId val="{00000004-0049-481D-8A1C-626B4CD5FAF4}"/>
            </c:ext>
          </c:extLst>
        </c:ser>
        <c:dLbls>
          <c:showLegendKey val="0"/>
          <c:showVal val="0"/>
          <c:showCatName val="0"/>
          <c:showSerName val="0"/>
          <c:showPercent val="0"/>
          <c:showBubbleSize val="0"/>
        </c:dLbls>
        <c:gapWidth val="150"/>
        <c:axId val="188017664"/>
        <c:axId val="364094208"/>
      </c:barChart>
      <c:catAx>
        <c:axId val="188017664"/>
        <c:scaling>
          <c:orientation val="minMax"/>
        </c:scaling>
        <c:delete val="0"/>
        <c:axPos val="b"/>
        <c:numFmt formatCode="General" sourceLinked="0"/>
        <c:majorTickMark val="out"/>
        <c:minorTickMark val="none"/>
        <c:tickLblPos val="nextTo"/>
        <c:txPr>
          <a:bodyPr/>
          <a:lstStyle/>
          <a:p>
            <a:pPr>
              <a:defRPr>
                <a:latin typeface="汉仪旗黑-45S" panose="00020600040101010101" pitchFamily="18" charset="-122"/>
                <a:ea typeface="汉仪旗黑-45S" panose="00020600040101010101" pitchFamily="18" charset="-122"/>
              </a:defRPr>
            </a:pPr>
            <a:endParaRPr lang="zh-CN"/>
          </a:p>
        </c:txPr>
        <c:crossAx val="364094208"/>
        <c:crosses val="autoZero"/>
        <c:auto val="1"/>
        <c:lblAlgn val="ctr"/>
        <c:lblOffset val="100"/>
        <c:noMultiLvlLbl val="0"/>
      </c:catAx>
      <c:valAx>
        <c:axId val="364094208"/>
        <c:scaling>
          <c:orientation val="minMax"/>
        </c:scaling>
        <c:delete val="0"/>
        <c:axPos val="l"/>
        <c:majorGridlines/>
        <c:numFmt formatCode="0.00%" sourceLinked="1"/>
        <c:majorTickMark val="out"/>
        <c:minorTickMark val="none"/>
        <c:tickLblPos val="nextTo"/>
        <c:txPr>
          <a:bodyPr/>
          <a:lstStyle/>
          <a:p>
            <a:pPr>
              <a:defRPr>
                <a:latin typeface="汉仪旗黑-45S" panose="00020600040101010101" pitchFamily="18" charset="-122"/>
                <a:ea typeface="汉仪旗黑-45S" panose="00020600040101010101" pitchFamily="18" charset="-122"/>
              </a:defRPr>
            </a:pPr>
            <a:endParaRPr lang="zh-CN"/>
          </a:p>
        </c:txPr>
        <c:crossAx val="188017664"/>
        <c:crosses val="autoZero"/>
        <c:crossBetween val="between"/>
      </c:valAx>
    </c:plotArea>
    <c:legend>
      <c:legendPos val="r"/>
      <c:overlay val="0"/>
      <c:txPr>
        <a:bodyPr/>
        <a:lstStyle/>
        <a:p>
          <a:pPr>
            <a:defRPr>
              <a:latin typeface="汉仪旗黑-45S" panose="00020600040101010101" pitchFamily="18" charset="-122"/>
              <a:ea typeface="汉仪旗黑-45S" panose="00020600040101010101" pitchFamily="18" charset="-122"/>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FD2D-2179-4C8B-BDDF-85C04F5F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10</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a68020</cp:lastModifiedBy>
  <cp:revision>31</cp:revision>
  <cp:lastPrinted>2020-08-28T06:44:00Z</cp:lastPrinted>
  <dcterms:created xsi:type="dcterms:W3CDTF">2014-07-03T22:38:00Z</dcterms:created>
  <dcterms:modified xsi:type="dcterms:W3CDTF">2020-10-28T03:15:00Z</dcterms:modified>
</cp:coreProperties>
</file>