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154" w:rsidRPr="00260154" w:rsidRDefault="00260154" w:rsidP="00260154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260154">
        <w:rPr>
          <w:rFonts w:ascii="方正小标宋简体" w:eastAsia="方正小标宋简体" w:hint="eastAsia"/>
          <w:sz w:val="44"/>
          <w:szCs w:val="44"/>
        </w:rPr>
        <w:t>预算分析报告制度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根据预算管理要求，为加强预算分析工作，强化公司对下属企业预算计划的检查与监督，了解预算完成指标的真实情况，特建立预算分析报告制度。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一、范围：公司二级预算单位。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二、时间：月报12日前、半年报7月底前</w:t>
      </w:r>
      <w:r w:rsidR="008E1A59">
        <w:rPr>
          <w:rFonts w:ascii="仿宋_GB2312" w:eastAsia="仿宋_GB2312" w:hint="eastAsia"/>
          <w:sz w:val="32"/>
          <w:szCs w:val="32"/>
        </w:rPr>
        <w:t>和</w:t>
      </w:r>
      <w:r w:rsidRPr="00260154">
        <w:rPr>
          <w:rFonts w:ascii="仿宋_GB2312" w:eastAsia="仿宋_GB2312" w:hint="eastAsia"/>
          <w:sz w:val="32"/>
          <w:szCs w:val="32"/>
        </w:rPr>
        <w:t>年报2月底前上报。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三、预算分析报告内容</w:t>
      </w:r>
      <w:r w:rsidR="008E1A59">
        <w:rPr>
          <w:rFonts w:ascii="仿宋_GB2312" w:eastAsia="仿宋_GB2312" w:hint="eastAsia"/>
          <w:sz w:val="32"/>
          <w:szCs w:val="32"/>
        </w:rPr>
        <w:t>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1.产销增减情况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（1）产值、产量、销量、产销率增减幅度、预算完成率及比较分析。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（2）产品结构调整，</w:t>
      </w:r>
      <w:r w:rsidR="00BC493E">
        <w:rPr>
          <w:rFonts w:ascii="仿宋_GB2312" w:eastAsia="仿宋_GB2312" w:hint="eastAsia"/>
          <w:sz w:val="32"/>
          <w:szCs w:val="32"/>
        </w:rPr>
        <w:t>由</w:t>
      </w:r>
      <w:r w:rsidRPr="00260154">
        <w:rPr>
          <w:rFonts w:ascii="仿宋_GB2312" w:eastAsia="仿宋_GB2312" w:hint="eastAsia"/>
          <w:sz w:val="32"/>
          <w:szCs w:val="32"/>
        </w:rPr>
        <w:t>产品产值、产量，出口产品产量，出口交货值，新产品产值率等指标预算完成率</w:t>
      </w:r>
      <w:r w:rsidR="00BC493E">
        <w:rPr>
          <w:rFonts w:ascii="仿宋_GB2312" w:eastAsia="仿宋_GB2312" w:hint="eastAsia"/>
          <w:sz w:val="32"/>
          <w:szCs w:val="32"/>
        </w:rPr>
        <w:t>进行</w:t>
      </w:r>
      <w:bookmarkStart w:id="0" w:name="_GoBack"/>
      <w:bookmarkEnd w:id="0"/>
      <w:r w:rsidRPr="00260154">
        <w:rPr>
          <w:rFonts w:ascii="仿宋_GB2312" w:eastAsia="仿宋_GB2312" w:hint="eastAsia"/>
          <w:sz w:val="32"/>
          <w:szCs w:val="32"/>
        </w:rPr>
        <w:t>比较分析。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（3）以上增减原因分析。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2.资产、负债增减情况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（1）主要资产的增减情况：存货变动、应收账款增减。年度应说明财产物资盘盈盘亏、毁损及跌价损失处理、应收账款账龄分析，固定资产及在建工程增减变动情况。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（2）负债情况：各种借款和抵押贷款情况、应付账款增加及偿还情况，贴现、担保、诉讼而形成的或有事项及承诺情况。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（3）以上有关资产、负债预算指标完成情况和比较分析，增减原因分析。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3.财务情况说明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lastRenderedPageBreak/>
        <w:t>（1）各项主营业务及其他业务收入情况，预算完成情况和比较分析。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（2）各项主要业务成本及费用情况。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（3）产品综合毛利率及三费率预算完成情况和比较分析。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（4）主营业务利润增减情况、增减幅度</w:t>
      </w:r>
      <w:r w:rsidR="008E1A59">
        <w:rPr>
          <w:rFonts w:ascii="仿宋_GB2312" w:eastAsia="仿宋_GB2312" w:hint="eastAsia"/>
          <w:sz w:val="32"/>
          <w:szCs w:val="32"/>
        </w:rPr>
        <w:t>和</w:t>
      </w:r>
      <w:r w:rsidRPr="00260154">
        <w:rPr>
          <w:rFonts w:ascii="仿宋_GB2312" w:eastAsia="仿宋_GB2312" w:hint="eastAsia"/>
          <w:sz w:val="32"/>
          <w:szCs w:val="32"/>
        </w:rPr>
        <w:t>增减原因分析。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（5）销售费用和管理费用的主要支出内容和结构分析。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（6）盈亏情况：①盈亏幅度、影响盈亏的主要原因；②利润结构分析；③年度分析所属控股公司、联营公司经营业绩和对外投资收益占当年利润的比重；④以前年度损益调整情况、调整项目及金额。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4.资金回笼及支出情况、现金收入主要内容和工资及主要税费、现金支出情况。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5.年度总结财务状况的各项指标：流动比率、速动比率、应收账款周转率、存货周转率、销售利润率、总资产报酬率、净资产收益率、资产负债率、资产保值增值率。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6.其他需说明的情况（重大事项专题上报）。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7.存在的主要问题。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8.应采取的对策与措施。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四、预算分析报告完成后，应上报公司董事会、公司预算委员会及办公室各一份。</w:t>
      </w:r>
    </w:p>
    <w:p w:rsidR="00260154" w:rsidRPr="00260154" w:rsidRDefault="00260154" w:rsidP="00260154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五、本规定解释权属（集团）公司资产财务部。</w:t>
      </w:r>
    </w:p>
    <w:p w:rsidR="00260154" w:rsidRPr="00260154" w:rsidRDefault="00260154" w:rsidP="0026015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60154">
        <w:rPr>
          <w:rFonts w:ascii="仿宋_GB2312" w:eastAsia="仿宋_GB2312" w:hint="eastAsia"/>
          <w:sz w:val="32"/>
          <w:szCs w:val="32"/>
        </w:rPr>
        <w:t>六、本制度自董事会批准发文之日起试行。</w:t>
      </w:r>
    </w:p>
    <w:sectPr w:rsidR="00260154" w:rsidRPr="002601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154"/>
    <w:rsid w:val="00260154"/>
    <w:rsid w:val="008E1A59"/>
    <w:rsid w:val="00BC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EF12B"/>
  <w15:chartTrackingRefBased/>
  <w15:docId w15:val="{100065AB-107F-46CF-9FED-D19991D7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260154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2019-04-16T03:01:00Z</dcterms:created>
  <dcterms:modified xsi:type="dcterms:W3CDTF">2019-06-20T08:36:00Z</dcterms:modified>
</cp:coreProperties>
</file>