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B1F" w:rsidRPr="00005B1F" w:rsidRDefault="00005B1F" w:rsidP="0046108E">
      <w:pPr>
        <w:spacing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005B1F">
        <w:rPr>
          <w:rFonts w:ascii="方正小标宋简体" w:eastAsia="方正小标宋简体" w:hint="eastAsia"/>
          <w:sz w:val="44"/>
          <w:szCs w:val="44"/>
        </w:rPr>
        <w:t>预收账款管理制度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第一条</w:t>
      </w:r>
      <w:r w:rsidRPr="006A1824">
        <w:rPr>
          <w:rFonts w:ascii="仿宋_GB2312" w:eastAsia="仿宋_GB2312"/>
          <w:sz w:val="32"/>
          <w:szCs w:val="32"/>
        </w:rPr>
        <w:t xml:space="preserve">  为了加强公司预收账款管理，保证公司及时向客户发货或提供劳务，维护公司信誉，规避经济纠纷，真实、准确且完整地核算预收账款，特制定本制度。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第二条</w:t>
      </w:r>
      <w:r w:rsidRPr="006A1824">
        <w:rPr>
          <w:rFonts w:ascii="仿宋_GB2312" w:eastAsia="仿宋_GB2312"/>
          <w:sz w:val="32"/>
          <w:szCs w:val="32"/>
        </w:rPr>
        <w:t xml:space="preserve">  本制度所称的预收账款是指在企业销售交易成立以前，向客户预先收取的部分货款。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第三条</w:t>
      </w:r>
      <w:r w:rsidRPr="006A1824">
        <w:rPr>
          <w:rFonts w:ascii="仿宋_GB2312" w:eastAsia="仿宋_GB2312"/>
          <w:sz w:val="32"/>
          <w:szCs w:val="32"/>
        </w:rPr>
        <w:t xml:space="preserve">  预收账款的管理目标是保证预收账款记录的真实性、完整性和准确性，保证及时交付与预收账款相对应的货物或劳务，避免法律风险和其他风险，维护公司利益。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第四条</w:t>
      </w:r>
      <w:r w:rsidRPr="006A1824">
        <w:rPr>
          <w:rFonts w:ascii="仿宋_GB2312" w:eastAsia="仿宋_GB2312"/>
          <w:sz w:val="32"/>
          <w:szCs w:val="32"/>
        </w:rPr>
        <w:t xml:space="preserve">  预收账款管理的负责部门为财务部、销售部门。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第五条</w:t>
      </w:r>
      <w:r w:rsidRPr="006A1824">
        <w:rPr>
          <w:rFonts w:ascii="仿宋_GB2312" w:eastAsia="仿宋_GB2312"/>
          <w:sz w:val="32"/>
          <w:szCs w:val="32"/>
        </w:rPr>
        <w:t xml:space="preserve">  销售部门负责收取预收账款、及时交付货物或劳务。财务部负责记录预收账款，督促销售部门及时结算并结转收入。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第六条</w:t>
      </w:r>
      <w:r w:rsidRPr="006A1824">
        <w:rPr>
          <w:rFonts w:ascii="仿宋_GB2312" w:eastAsia="仿宋_GB2312"/>
          <w:sz w:val="32"/>
          <w:szCs w:val="32"/>
        </w:rPr>
        <w:t xml:space="preserve">  财务部每周将发生变动的预收账款情况向业务部</w:t>
      </w:r>
      <w:proofErr w:type="gramStart"/>
      <w:r w:rsidRPr="006A1824">
        <w:rPr>
          <w:rFonts w:ascii="仿宋_GB2312" w:eastAsia="仿宋_GB2312"/>
          <w:sz w:val="32"/>
          <w:szCs w:val="32"/>
        </w:rPr>
        <w:t>门相关</w:t>
      </w:r>
      <w:proofErr w:type="gramEnd"/>
      <w:r w:rsidRPr="006A1824">
        <w:rPr>
          <w:rFonts w:ascii="仿宋_GB2312" w:eastAsia="仿宋_GB2312"/>
          <w:sz w:val="32"/>
          <w:szCs w:val="32"/>
        </w:rPr>
        <w:t>管理人员做书面通报；每月月末根据各单位的性质及具体情况，以书面形式向业务部门进行预收账款明细情况通报。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</w:t>
      </w:r>
      <w:r w:rsidR="004B10F1">
        <w:rPr>
          <w:rFonts w:ascii="仿宋_GB2312" w:eastAsia="仿宋_GB2312" w:hint="eastAsia"/>
          <w:sz w:val="32"/>
          <w:szCs w:val="32"/>
        </w:rPr>
        <w:t>七</w:t>
      </w:r>
      <w:r w:rsidRPr="006A1824">
        <w:rPr>
          <w:rFonts w:ascii="仿宋_GB2312" w:eastAsia="仿宋_GB2312" w:hint="eastAsia"/>
          <w:sz w:val="32"/>
          <w:szCs w:val="32"/>
        </w:rPr>
        <w:t>条</w:t>
      </w:r>
      <w:r w:rsidRPr="006A1824">
        <w:rPr>
          <w:rFonts w:ascii="仿宋_GB2312" w:eastAsia="仿宋_GB2312"/>
          <w:sz w:val="32"/>
          <w:szCs w:val="32"/>
        </w:rPr>
        <w:t xml:space="preserve">  财务部每半年编制账龄分析表，组织销售部门对长期挂账的预收账款进行清理，分析原因，上报管理层，经审批后及时解决。</w:t>
      </w:r>
    </w:p>
    <w:p w:rsidR="006A1824" w:rsidRPr="006A1824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</w:t>
      </w:r>
      <w:r w:rsidR="004B10F1">
        <w:rPr>
          <w:rFonts w:ascii="仿宋_GB2312" w:eastAsia="仿宋_GB2312" w:hint="eastAsia"/>
          <w:sz w:val="32"/>
          <w:szCs w:val="32"/>
        </w:rPr>
        <w:t>八</w:t>
      </w:r>
      <w:r w:rsidRPr="006A1824">
        <w:rPr>
          <w:rFonts w:ascii="仿宋_GB2312" w:eastAsia="仿宋_GB2312" w:hint="eastAsia"/>
          <w:sz w:val="32"/>
          <w:szCs w:val="32"/>
        </w:rPr>
        <w:t>条</w:t>
      </w:r>
      <w:r w:rsidRPr="006A1824">
        <w:rPr>
          <w:rFonts w:ascii="仿宋_GB2312" w:eastAsia="仿宋_GB2312"/>
          <w:sz w:val="32"/>
          <w:szCs w:val="32"/>
        </w:rPr>
        <w:t xml:space="preserve">  其他管理如记录、对账参考应收账款的管理制度或办法。</w:t>
      </w:r>
    </w:p>
    <w:p w:rsidR="00005B1F" w:rsidRPr="00005B1F" w:rsidRDefault="006A1824" w:rsidP="006A182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1824">
        <w:rPr>
          <w:rFonts w:ascii="仿宋_GB2312" w:eastAsia="仿宋_GB2312" w:hint="eastAsia"/>
          <w:sz w:val="32"/>
          <w:szCs w:val="32"/>
        </w:rPr>
        <w:t>第</w:t>
      </w:r>
      <w:r w:rsidR="004B10F1">
        <w:rPr>
          <w:rFonts w:ascii="仿宋_GB2312" w:eastAsia="仿宋_GB2312" w:hint="eastAsia"/>
          <w:sz w:val="32"/>
          <w:szCs w:val="32"/>
        </w:rPr>
        <w:t>九</w:t>
      </w:r>
      <w:bookmarkStart w:id="0" w:name="_GoBack"/>
      <w:bookmarkEnd w:id="0"/>
      <w:r w:rsidRPr="006A1824">
        <w:rPr>
          <w:rFonts w:ascii="仿宋_GB2312" w:eastAsia="仿宋_GB2312" w:hint="eastAsia"/>
          <w:sz w:val="32"/>
          <w:szCs w:val="32"/>
        </w:rPr>
        <w:t>条</w:t>
      </w:r>
      <w:r w:rsidRPr="006A1824">
        <w:rPr>
          <w:rFonts w:ascii="仿宋_GB2312" w:eastAsia="仿宋_GB2312"/>
          <w:sz w:val="32"/>
          <w:szCs w:val="32"/>
        </w:rPr>
        <w:t xml:space="preserve">  本制度从发文之日起开始执行。</w:t>
      </w:r>
    </w:p>
    <w:p w:rsidR="00005B1F" w:rsidRPr="00005B1F" w:rsidRDefault="00005B1F" w:rsidP="00005B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005B1F" w:rsidRPr="00005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1F"/>
    <w:rsid w:val="00005B1F"/>
    <w:rsid w:val="003263E6"/>
    <w:rsid w:val="0046108E"/>
    <w:rsid w:val="004B10F1"/>
    <w:rsid w:val="00661AE5"/>
    <w:rsid w:val="006A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BFEB5"/>
  <w15:chartTrackingRefBased/>
  <w15:docId w15:val="{2012BAF9-6630-43BE-A93F-86806202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2019-01-28T08:52:00Z</dcterms:created>
  <dcterms:modified xsi:type="dcterms:W3CDTF">2019-05-20T01:02:00Z</dcterms:modified>
</cp:coreProperties>
</file>