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195" w:rsidRPr="00920195" w:rsidRDefault="00920195" w:rsidP="00920195">
      <w:pPr>
        <w:spacing w:afterLines="100" w:after="312"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920195">
        <w:rPr>
          <w:rFonts w:ascii="方正小标宋简体" w:eastAsia="方正小标宋简体" w:hAnsi="宋体" w:hint="eastAsia"/>
          <w:sz w:val="44"/>
          <w:szCs w:val="44"/>
        </w:rPr>
        <w:t>预付账款管理制度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第一条  预付账款是指单位按照购货合同规定预付给供应单位的款项。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第二条  建立健全预付账款管理责任制度，财务部门负责预付账款的核算管理工作，业务部门负责预付账款清查催收工作。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第三条  建立预付账款的控制制度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1.预付账款要按照合同的规定执行。根据合同及市场情况需要支付预付账款的，在保证业务真实和资金安全的基础上，业务部门要按照经过审批后的购货合同的条款，办理相关支付通知、出具收款收据、审批等预付账款支付手续，未签购货合同的，不得付款。财务部门应根据合同规定的预付方式安排付款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2.预付货款后，业务部门要设专人监督预付货款使用情况，财务部门要及时监控到货情况，并督促业务部门及时办理相关入库及预付货款的抵顶手续。一般预付货款及定金最长应在3个月内抵顶完毕。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第四条  建立预付账款台账管理制度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1.业务部门应建立预付账款台账，详细反映各</w:t>
      </w:r>
      <w:r w:rsidR="00F6207C">
        <w:rPr>
          <w:rFonts w:ascii="仿宋_GB2312" w:eastAsia="仿宋_GB2312" w:hint="eastAsia"/>
          <w:sz w:val="32"/>
          <w:szCs w:val="32"/>
        </w:rPr>
        <w:t>个</w:t>
      </w:r>
      <w:r w:rsidRPr="00920195">
        <w:rPr>
          <w:rFonts w:ascii="仿宋_GB2312" w:eastAsia="仿宋_GB2312" w:hint="eastAsia"/>
          <w:sz w:val="32"/>
          <w:szCs w:val="32"/>
        </w:rPr>
        <w:t>客户预付账款的增减变动，余额、发生时间、对方负责人、经办人、目前对方的经营状况、预付账款的清理情况、清收负责人和经办人等情况。同时，将购货合同、签证单和台账一同保管，形成完整档案。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2.财务部门每月末将预付账款的发生额及余额明细表</w:t>
      </w:r>
      <w:r w:rsidRPr="00920195">
        <w:rPr>
          <w:rFonts w:ascii="仿宋_GB2312" w:eastAsia="仿宋_GB2312" w:hint="eastAsia"/>
          <w:sz w:val="32"/>
          <w:szCs w:val="32"/>
        </w:rPr>
        <w:lastRenderedPageBreak/>
        <w:t>报送分管业务的领导，并应定期（最长不超过3个月）对预付账款进行账龄统计，及时通知有关领导和部门。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第五条  建立健全预付账款清理责任制度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1.业务部门经办人要按购货合同规定的时间，组织交货、验收入库，并在收到购货发票7日内到财务部门办理报销手续。业务部门对所发生的预付账款，若有确凿证据表明其不符合预付账款的性质，或因供货单位破产、撤销等已无望再收回所购货物的，应将其转入其他应收款。每年年终，要组织专人全面清查预付账款，与对方核对清楚，并取得对</w:t>
      </w:r>
      <w:r w:rsidR="005B7842">
        <w:rPr>
          <w:rFonts w:ascii="仿宋_GB2312" w:eastAsia="仿宋_GB2312" w:hint="eastAsia"/>
          <w:sz w:val="32"/>
          <w:szCs w:val="32"/>
        </w:rPr>
        <w:t>方</w:t>
      </w:r>
      <w:bookmarkStart w:id="0" w:name="_GoBack"/>
      <w:bookmarkEnd w:id="0"/>
      <w:r w:rsidRPr="00920195">
        <w:rPr>
          <w:rFonts w:ascii="仿宋_GB2312" w:eastAsia="仿宋_GB2312" w:hint="eastAsia"/>
          <w:sz w:val="32"/>
          <w:szCs w:val="32"/>
        </w:rPr>
        <w:t>签章，做到债权明确，账实、账账相符。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2.业务部门负责人应确定牵头领导，组织有关人员对清查结果进行分析。对较长时间（半年以上）不处理的预付账款及定金，要在查明原因的基础上，制定清理办法，出现异常情况的，要成立专门机构处理。造成损失的，应查明原因，要追究相关责任人的责任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0195">
        <w:rPr>
          <w:rFonts w:ascii="仿宋_GB2312" w:eastAsia="仿宋_GB2312" w:hint="eastAsia"/>
          <w:sz w:val="32"/>
          <w:szCs w:val="32"/>
        </w:rPr>
        <w:t>3.对已核销的坏账损失，仍需移交专门机构或专人追索，并要另立备查薄登记，做到账销案存。己注销的坏账又收回时应当及时入账，防止形成账外账。</w:t>
      </w:r>
    </w:p>
    <w:p w:rsidR="00920195" w:rsidRPr="00920195" w:rsidRDefault="00920195" w:rsidP="009201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920195" w:rsidRPr="00920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195"/>
    <w:rsid w:val="005B7842"/>
    <w:rsid w:val="00920195"/>
    <w:rsid w:val="00F6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D6B4A"/>
  <w15:chartTrackingRefBased/>
  <w15:docId w15:val="{AE2B31D2-7561-49FB-A948-A9F05CAF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2019-01-28T03:22:00Z</dcterms:created>
  <dcterms:modified xsi:type="dcterms:W3CDTF">2019-06-18T03:01:00Z</dcterms:modified>
</cp:coreProperties>
</file>