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37A2" w:rsidRPr="00661A9D" w:rsidRDefault="005E37A2" w:rsidP="00661A9D">
      <w:pPr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bookmarkStart w:id="0" w:name="_GoBack"/>
      <w:bookmarkEnd w:id="0"/>
      <w:r w:rsidRPr="00661A9D">
        <w:rPr>
          <w:rFonts w:ascii="方正小标宋简体" w:eastAsia="方正小标宋简体" w:hAnsi="宋体" w:hint="eastAsia"/>
          <w:sz w:val="44"/>
          <w:szCs w:val="44"/>
        </w:rPr>
        <w:t>销售收入管理制度</w:t>
      </w:r>
    </w:p>
    <w:p w:rsidR="005E37A2" w:rsidRPr="00A10218" w:rsidRDefault="005E37A2" w:rsidP="0039246F">
      <w:pPr>
        <w:spacing w:line="560" w:lineRule="exact"/>
        <w:jc w:val="center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t>第一章  总则</w:t>
      </w:r>
    </w:p>
    <w:p w:rsidR="005E37A2" w:rsidRPr="00A10218" w:rsidRDefault="005E37A2" w:rsidP="00A1021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t>第一条  目的</w:t>
      </w:r>
    </w:p>
    <w:p w:rsidR="005E37A2" w:rsidRPr="00A10218" w:rsidRDefault="005E37A2" w:rsidP="00A1021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t>为加强公司销售收入管理，加快应收账款的回笼，根据国家有关政策、法规的规定，结合公司实际情况及管理要求，特制定本制度。</w:t>
      </w:r>
    </w:p>
    <w:p w:rsidR="005E37A2" w:rsidRPr="00A10218" w:rsidRDefault="005E37A2" w:rsidP="00A1021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t>第二条  适用范围</w:t>
      </w:r>
    </w:p>
    <w:p w:rsidR="005E37A2" w:rsidRPr="00A10218" w:rsidRDefault="005E37A2" w:rsidP="00A1021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t>本制度适用于公司销售收入的分类管理、确认、实现等工作。</w:t>
      </w:r>
    </w:p>
    <w:p w:rsidR="005E37A2" w:rsidRPr="00A10218" w:rsidRDefault="005E37A2" w:rsidP="00A1021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t>第三条  相关术语解释</w:t>
      </w:r>
    </w:p>
    <w:p w:rsidR="005E37A2" w:rsidRPr="00A10218" w:rsidRDefault="005E37A2" w:rsidP="00A1021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t>销售收入是指公司销售产品、提供劳务及其他经营活动所取得的收入。为核算公司的销售收入，设置了“主营业务收入”和“其他业务收入”科目。</w:t>
      </w:r>
    </w:p>
    <w:p w:rsidR="005E37A2" w:rsidRPr="00A10218" w:rsidRDefault="005E37A2" w:rsidP="00A1021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t>第四条  销售收入的分类</w:t>
      </w:r>
    </w:p>
    <w:p w:rsidR="005E37A2" w:rsidRPr="00A10218" w:rsidRDefault="005E37A2" w:rsidP="00A1021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t>1.按构成分类：（1）产品销售收入，即公司生产产品收入；（2）商品销售收入，即公司代理销售商品及国内厂商商品收入；（3）技术服务收入，即维修服务收入、培训费收入等其他技术性收入；（4）其他业务收入，即材料销售、无形资产销售、固定资产出租、包装物出租等收入。</w:t>
      </w:r>
    </w:p>
    <w:p w:rsidR="005E37A2" w:rsidRPr="00A10218" w:rsidRDefault="005E37A2" w:rsidP="00A1021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t>2.按收款方式分类：（1）现金收入；（2）银行收入（支票、汇票等）；（3）转账收入（预收货款、欠款销售）。</w:t>
      </w:r>
    </w:p>
    <w:p w:rsidR="005E37A2" w:rsidRPr="00A10218" w:rsidRDefault="005E37A2" w:rsidP="0039246F">
      <w:pPr>
        <w:spacing w:line="560" w:lineRule="exact"/>
        <w:jc w:val="center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t>第二章  销售收入的确认</w:t>
      </w:r>
    </w:p>
    <w:p w:rsidR="005E37A2" w:rsidRPr="00A10218" w:rsidRDefault="005E37A2" w:rsidP="00A1021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t>第五条  主营业务收入主要包括产品销售收入和提供劳务收入，具体说明如下。</w:t>
      </w:r>
    </w:p>
    <w:p w:rsidR="005E37A2" w:rsidRPr="00A10218" w:rsidRDefault="005E37A2" w:rsidP="00A1021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lastRenderedPageBreak/>
        <w:t>1.产品销售收入的确认：公司已将商品所有权上的重要风险和报酬转移给购买方，不再对该产品实施继续管理权和实际控制权</w:t>
      </w:r>
      <w:r w:rsidR="000C07F9">
        <w:rPr>
          <w:rFonts w:ascii="仿宋_GB2312" w:eastAsia="仿宋_GB2312" w:hAnsi="宋体" w:hint="eastAsia"/>
          <w:sz w:val="32"/>
          <w:szCs w:val="32"/>
        </w:rPr>
        <w:t>。</w:t>
      </w:r>
      <w:r w:rsidRPr="00A10218">
        <w:rPr>
          <w:rFonts w:ascii="仿宋_GB2312" w:eastAsia="仿宋_GB2312" w:hAnsi="宋体" w:hint="eastAsia"/>
          <w:sz w:val="32"/>
          <w:szCs w:val="32"/>
        </w:rPr>
        <w:t>相关的收入已经收到或取得收款证据，并且与销售该产品有关的成本能够可靠计量时，确认产品销售收入实现。</w:t>
      </w:r>
    </w:p>
    <w:p w:rsidR="005E37A2" w:rsidRPr="00A10218" w:rsidRDefault="005E37A2" w:rsidP="00A1021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t>2.提供劳务收入的确认：在劳务已经提供，收到价款或取得收取款项的证据时，确认劳务收入实现。</w:t>
      </w:r>
    </w:p>
    <w:p w:rsidR="005E37A2" w:rsidRPr="00A10218" w:rsidRDefault="005E37A2" w:rsidP="00A1021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t>第六条  其他业务收入主要是指材料销售、技术转让、代购代销、房屋出租等收入。其实现原则与主营业务收入相同。</w:t>
      </w:r>
    </w:p>
    <w:p w:rsidR="005E37A2" w:rsidRPr="00A10218" w:rsidRDefault="005E37A2" w:rsidP="0039246F">
      <w:pPr>
        <w:spacing w:line="560" w:lineRule="exact"/>
        <w:jc w:val="center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t>第三章  销售收入实现方式管理</w:t>
      </w:r>
    </w:p>
    <w:p w:rsidR="005E37A2" w:rsidRPr="00A10218" w:rsidRDefault="005E37A2" w:rsidP="00A1021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t>第七条  销售收入的实现主要以销售合同的签订为标志，做好销售合同的签订与日常管理，有利于销售收入的顺利实现。</w:t>
      </w:r>
    </w:p>
    <w:p w:rsidR="005E37A2" w:rsidRPr="00A10218" w:rsidRDefault="005E37A2" w:rsidP="00A1021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t>第八条  销售部应严格按《合同法》及公司的有关规定签订《产品销售合同》，确保合同的严密性和法律性。</w:t>
      </w:r>
    </w:p>
    <w:p w:rsidR="005E37A2" w:rsidRPr="00A10218" w:rsidRDefault="005E37A2" w:rsidP="00A1021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t>第九条  签订合同前，要先对客户的经营状况和付款能力进行调查，并衡量公司的生产能力和各项指标是否能满足对方需要，再决定是否签订合同。</w:t>
      </w:r>
    </w:p>
    <w:p w:rsidR="005E37A2" w:rsidRPr="00A10218" w:rsidRDefault="005E37A2" w:rsidP="00A1021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t>第十条  销售合同的内容必须详细、完整。未经领导同意，不得随意更改合同范本和增加</w:t>
      </w:r>
      <w:r w:rsidR="000C07F9">
        <w:rPr>
          <w:rFonts w:ascii="仿宋_GB2312" w:eastAsia="仿宋_GB2312" w:hAnsi="宋体" w:hint="eastAsia"/>
          <w:sz w:val="32"/>
          <w:szCs w:val="32"/>
        </w:rPr>
        <w:t>的</w:t>
      </w:r>
      <w:r w:rsidRPr="00A10218">
        <w:rPr>
          <w:rFonts w:ascii="仿宋_GB2312" w:eastAsia="仿宋_GB2312" w:hAnsi="宋体" w:hint="eastAsia"/>
          <w:sz w:val="32"/>
          <w:szCs w:val="32"/>
        </w:rPr>
        <w:t>合同条款。</w:t>
      </w:r>
    </w:p>
    <w:p w:rsidR="005E37A2" w:rsidRPr="00A10218" w:rsidRDefault="005E37A2" w:rsidP="00A1021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t>第十一条  客户单位名称、法人代表姓名、住址、电话、传真和账户等必须详细进行填写。所有销售合同必须加盖供需双方具有法律效力的印鉴。</w:t>
      </w:r>
    </w:p>
    <w:p w:rsidR="005E37A2" w:rsidRPr="00A10218" w:rsidRDefault="005E37A2" w:rsidP="00A1021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lastRenderedPageBreak/>
        <w:t>第十二条  合同中的产品名称、参数、数量、需要时间、价格、质量要求、工艺要求、付款方式、合同履行地、违约责任及解决争议的方式等必须填写清楚。</w:t>
      </w:r>
    </w:p>
    <w:p w:rsidR="005E37A2" w:rsidRPr="00A10218" w:rsidRDefault="005E37A2" w:rsidP="00A1021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t>第十三条  签订销售合同需要注意下列四大事项。</w:t>
      </w:r>
    </w:p>
    <w:p w:rsidR="005E37A2" w:rsidRPr="00A10218" w:rsidRDefault="005E37A2" w:rsidP="00A1021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t>1.产品价格应严格执行国家规定的基准价格。</w:t>
      </w:r>
    </w:p>
    <w:p w:rsidR="005E37A2" w:rsidRPr="00A10218" w:rsidRDefault="005E37A2" w:rsidP="00A1021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t>2.产品的供应能力必须切合实际，对具有特殊要求的购买方，必须事先与生产技术部门协商，避免因达不到客户的要求而给公司带来信誉损害和经济损失。</w:t>
      </w:r>
    </w:p>
    <w:p w:rsidR="005E37A2" w:rsidRPr="00A10218" w:rsidRDefault="005E37A2" w:rsidP="00A1021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t>3.付款方式必须确保收款的安全性，原则上采取一次缴齐的方式，分期付款合同必须经领导批准后才能签订，并由收费员全权负责，在付款期内收回货款。</w:t>
      </w:r>
    </w:p>
    <w:p w:rsidR="005E37A2" w:rsidRPr="00A10218" w:rsidRDefault="005E37A2" w:rsidP="00A1021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t>4.对于分期付款的合同，公司应与客户签订协议，明确告知客户若不按期交款，则公司有权暂</w:t>
      </w:r>
      <w:proofErr w:type="gramStart"/>
      <w:r w:rsidRPr="00A10218">
        <w:rPr>
          <w:rFonts w:ascii="仿宋_GB2312" w:eastAsia="仿宋_GB2312" w:hAnsi="宋体" w:hint="eastAsia"/>
          <w:sz w:val="32"/>
          <w:szCs w:val="32"/>
        </w:rPr>
        <w:t>扣供应</w:t>
      </w:r>
      <w:proofErr w:type="gramEnd"/>
      <w:r w:rsidRPr="00A10218">
        <w:rPr>
          <w:rFonts w:ascii="仿宋_GB2312" w:eastAsia="仿宋_GB2312" w:hAnsi="宋体" w:hint="eastAsia"/>
          <w:sz w:val="32"/>
          <w:szCs w:val="32"/>
        </w:rPr>
        <w:t>产品。</w:t>
      </w:r>
    </w:p>
    <w:p w:rsidR="005E37A2" w:rsidRPr="00A10218" w:rsidRDefault="005E37A2" w:rsidP="00A1021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t>第十四条  销售退款处理</w:t>
      </w:r>
    </w:p>
    <w:p w:rsidR="005E37A2" w:rsidRPr="00A10218" w:rsidRDefault="005E37A2" w:rsidP="00A1021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t>1.销售实现后，若多收或重复收取客户的费用，则应首先与收费部门联系。</w:t>
      </w:r>
    </w:p>
    <w:p w:rsidR="005E37A2" w:rsidRPr="00A10218" w:rsidRDefault="005E37A2" w:rsidP="00A1021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t>2.收费部门根据实际情况处理。如确需退款，应通知财务部做好</w:t>
      </w:r>
      <w:r w:rsidR="000C07F9">
        <w:rPr>
          <w:rFonts w:ascii="仿宋_GB2312" w:eastAsia="仿宋_GB2312" w:hAnsi="宋体" w:hint="eastAsia"/>
          <w:sz w:val="32"/>
          <w:szCs w:val="32"/>
        </w:rPr>
        <w:t>退</w:t>
      </w:r>
      <w:r w:rsidRPr="00A10218">
        <w:rPr>
          <w:rFonts w:ascii="仿宋_GB2312" w:eastAsia="仿宋_GB2312" w:hAnsi="宋体" w:hint="eastAsia"/>
          <w:sz w:val="32"/>
          <w:szCs w:val="32"/>
        </w:rPr>
        <w:t>款准备。</w:t>
      </w:r>
    </w:p>
    <w:p w:rsidR="005E37A2" w:rsidRPr="00A10218" w:rsidRDefault="005E37A2" w:rsidP="00A1021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t>3.财务</w:t>
      </w:r>
      <w:proofErr w:type="gramStart"/>
      <w:r w:rsidRPr="00A10218">
        <w:rPr>
          <w:rFonts w:ascii="仿宋_GB2312" w:eastAsia="仿宋_GB2312" w:hAnsi="宋体" w:hint="eastAsia"/>
          <w:sz w:val="32"/>
          <w:szCs w:val="32"/>
        </w:rPr>
        <w:t>部凭收费</w:t>
      </w:r>
      <w:proofErr w:type="gramEnd"/>
      <w:r w:rsidRPr="00A10218">
        <w:rPr>
          <w:rFonts w:ascii="仿宋_GB2312" w:eastAsia="仿宋_GB2312" w:hAnsi="宋体" w:hint="eastAsia"/>
          <w:sz w:val="32"/>
          <w:szCs w:val="32"/>
        </w:rPr>
        <w:t>部门开具的退款单作为会计凭证，冲减销售收入，同时冲减销售成本，并向客户退款。</w:t>
      </w:r>
    </w:p>
    <w:p w:rsidR="005E37A2" w:rsidRPr="00A10218" w:rsidRDefault="005E37A2" w:rsidP="0039246F">
      <w:pPr>
        <w:spacing w:line="560" w:lineRule="exact"/>
        <w:jc w:val="center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t>第四章  附则</w:t>
      </w:r>
    </w:p>
    <w:p w:rsidR="005E37A2" w:rsidRPr="00A10218" w:rsidRDefault="005E37A2" w:rsidP="00A1021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t>第十五条  本制度由财务部会同销售部制定、修改和解释。</w:t>
      </w:r>
    </w:p>
    <w:p w:rsidR="005E37A2" w:rsidRPr="00A10218" w:rsidRDefault="005E37A2" w:rsidP="00A1021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A10218">
        <w:rPr>
          <w:rFonts w:ascii="仿宋_GB2312" w:eastAsia="仿宋_GB2312" w:hAnsi="宋体" w:hint="eastAsia"/>
          <w:sz w:val="32"/>
          <w:szCs w:val="32"/>
        </w:rPr>
        <w:t>第十六条  本制度经总经理签字确认后方可生效。</w:t>
      </w:r>
    </w:p>
    <w:sectPr w:rsidR="005E37A2" w:rsidRPr="00A102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7A2"/>
    <w:rsid w:val="000C07F9"/>
    <w:rsid w:val="00296A46"/>
    <w:rsid w:val="0039246F"/>
    <w:rsid w:val="005E37A2"/>
    <w:rsid w:val="00661A9D"/>
    <w:rsid w:val="00A1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6BE6E"/>
  <w15:chartTrackingRefBased/>
  <w15:docId w15:val="{788BE16E-4762-46CD-949C-99B215E17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5</cp:revision>
  <dcterms:created xsi:type="dcterms:W3CDTF">2019-04-01T03:15:00Z</dcterms:created>
  <dcterms:modified xsi:type="dcterms:W3CDTF">2019-06-19T03:16:00Z</dcterms:modified>
</cp:coreProperties>
</file>