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1FD" w:rsidRPr="00CD0BB3" w:rsidRDefault="004821FD" w:rsidP="00CD0BB3">
      <w:pPr>
        <w:pStyle w:val="a3"/>
        <w:spacing w:before="0" w:afterLines="50" w:after="156" w:line="560" w:lineRule="exact"/>
        <w:jc w:val="center"/>
        <w:rPr>
          <w:rFonts w:ascii="方正小标宋简体" w:eastAsia="方正小标宋简体"/>
          <w:sz w:val="44"/>
          <w:szCs w:val="44"/>
        </w:rPr>
      </w:pPr>
      <w:r w:rsidRPr="00CD0BB3">
        <w:rPr>
          <w:rFonts w:ascii="方正小标宋简体" w:eastAsia="方正小标宋简体" w:hint="eastAsia"/>
          <w:sz w:val="44"/>
          <w:szCs w:val="44"/>
        </w:rPr>
        <w:t>财务风险预警与管理制度</w:t>
      </w:r>
    </w:p>
    <w:p w:rsidR="00174607" w:rsidRPr="00174607" w:rsidRDefault="00174607" w:rsidP="00174607">
      <w:pPr>
        <w:pStyle w:val="a3"/>
        <w:spacing w:line="560" w:lineRule="exact"/>
        <w:jc w:val="center"/>
        <w:rPr>
          <w:rFonts w:ascii="仿宋_GB2312" w:eastAsia="仿宋_GB2312"/>
          <w:sz w:val="32"/>
          <w:szCs w:val="32"/>
        </w:rPr>
      </w:pPr>
      <w:r w:rsidRPr="00174607">
        <w:rPr>
          <w:rFonts w:ascii="仿宋_GB2312" w:eastAsia="仿宋_GB2312" w:hint="eastAsia"/>
          <w:sz w:val="32"/>
          <w:szCs w:val="32"/>
        </w:rPr>
        <w:t>第一章</w:t>
      </w:r>
      <w:r w:rsidRPr="00174607">
        <w:rPr>
          <w:rFonts w:ascii="仿宋_GB2312" w:eastAsia="仿宋_GB2312"/>
          <w:sz w:val="32"/>
          <w:szCs w:val="32"/>
        </w:rPr>
        <w:t xml:space="preserve">  总则</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第一条</w:t>
      </w:r>
      <w:r w:rsidRPr="00174607">
        <w:rPr>
          <w:rFonts w:ascii="仿宋_GB2312" w:eastAsia="仿宋_GB2312"/>
          <w:sz w:val="32"/>
          <w:szCs w:val="32"/>
        </w:rPr>
        <w:t xml:space="preserve">  为加强</w:t>
      </w:r>
      <w:r w:rsidRPr="00174607">
        <w:rPr>
          <w:rFonts w:ascii="仿宋_GB2312" w:eastAsia="仿宋_GB2312"/>
          <w:sz w:val="32"/>
          <w:szCs w:val="32"/>
        </w:rPr>
        <w:t>××</w:t>
      </w:r>
      <w:r w:rsidRPr="00174607">
        <w:rPr>
          <w:rFonts w:ascii="仿宋_GB2312" w:eastAsia="仿宋_GB2312"/>
          <w:sz w:val="32"/>
          <w:szCs w:val="32"/>
        </w:rPr>
        <w:t>有限责任公司（以下简称</w:t>
      </w:r>
      <w:r w:rsidRPr="00174607">
        <w:rPr>
          <w:rFonts w:ascii="仿宋_GB2312" w:eastAsia="仿宋_GB2312"/>
          <w:sz w:val="32"/>
          <w:szCs w:val="32"/>
        </w:rPr>
        <w:t>“</w:t>
      </w:r>
      <w:r w:rsidRPr="00174607">
        <w:rPr>
          <w:rFonts w:ascii="仿宋_GB2312" w:eastAsia="仿宋_GB2312"/>
          <w:sz w:val="32"/>
          <w:szCs w:val="32"/>
        </w:rPr>
        <w:t>公司</w:t>
      </w:r>
      <w:r w:rsidRPr="00174607">
        <w:rPr>
          <w:rFonts w:ascii="仿宋_GB2312" w:eastAsia="仿宋_GB2312"/>
          <w:sz w:val="32"/>
          <w:szCs w:val="32"/>
        </w:rPr>
        <w:t>”</w:t>
      </w:r>
      <w:r w:rsidRPr="00174607">
        <w:rPr>
          <w:rFonts w:ascii="仿宋_GB2312" w:eastAsia="仿宋_GB2312"/>
          <w:sz w:val="32"/>
          <w:szCs w:val="32"/>
        </w:rPr>
        <w:t>）财务风险管理，及时防范和化解财务风险，减少因财务风险造成的损失，依据《中华人民共和国公司法》、《中华人民共和国会计法》、《企业财务通则》、《</w:t>
      </w:r>
      <w:r w:rsidRPr="00174607">
        <w:rPr>
          <w:rFonts w:ascii="仿宋_GB2312" w:eastAsia="仿宋_GB2312"/>
          <w:sz w:val="32"/>
          <w:szCs w:val="32"/>
        </w:rPr>
        <w:t>××</w:t>
      </w:r>
      <w:r w:rsidRPr="00174607">
        <w:rPr>
          <w:rFonts w:ascii="仿宋_GB2312" w:eastAsia="仿宋_GB2312"/>
          <w:sz w:val="32"/>
          <w:szCs w:val="32"/>
        </w:rPr>
        <w:t>自治区</w:t>
      </w:r>
      <w:r w:rsidRPr="00174607">
        <w:rPr>
          <w:rFonts w:ascii="仿宋_GB2312" w:eastAsia="仿宋_GB2312"/>
          <w:sz w:val="32"/>
          <w:szCs w:val="32"/>
        </w:rPr>
        <w:t>××</w:t>
      </w:r>
      <w:r w:rsidRPr="00174607">
        <w:rPr>
          <w:rFonts w:ascii="仿宋_GB2312" w:eastAsia="仿宋_GB2312"/>
          <w:sz w:val="32"/>
          <w:szCs w:val="32"/>
        </w:rPr>
        <w:t>有限责任公司全面风险管理暂行方法》等有关法律法规，制定本办法。</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第二条</w:t>
      </w:r>
      <w:r w:rsidRPr="00174607">
        <w:rPr>
          <w:rFonts w:ascii="仿宋_GB2312" w:eastAsia="仿宋_GB2312"/>
          <w:sz w:val="32"/>
          <w:szCs w:val="32"/>
        </w:rPr>
        <w:t xml:space="preserve">  本办法所称财务风险，是指在公司及所属企业的各项财务活动中，因各种不确定性影响，在一定时期内公司及所属企业财务状况偏离正常范围及造成财务损失的可能性。主要包括筹资风险、投资风险、运营风险和分配风险等方面。</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筹资风险是指公司及所属企业在发行股票、债券、借款等筹资活动中，受宏观政策等外部环境变化或筹资结构、币种</w:t>
      </w:r>
      <w:r w:rsidR="00476C9F">
        <w:rPr>
          <w:rFonts w:ascii="仿宋_GB2312" w:eastAsia="仿宋_GB2312" w:hint="eastAsia"/>
          <w:sz w:val="32"/>
          <w:szCs w:val="32"/>
        </w:rPr>
        <w:t>和</w:t>
      </w:r>
      <w:r w:rsidRPr="00174607">
        <w:rPr>
          <w:rFonts w:ascii="仿宋_GB2312" w:eastAsia="仿宋_GB2312" w:hint="eastAsia"/>
          <w:sz w:val="32"/>
          <w:szCs w:val="32"/>
        </w:rPr>
        <w:t>期限等因素影响，给公司及所属企业财务状况带来的不确定性；投资风险是指投资失误或达不到预期收益，造成公司及所属企业损失或现金流量不足引发的风险；运营风险是指公司及所属企业生产经营受各种不确定因素影响，财务收益低，造成的现金流不足及引发损失的可能性；分配风险是指公司及所属企业利润分配方式不合理等原因造成公司及所属企业现金流出过大；影响企业持续经营、再投资及整体形象等风险。</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第三条</w:t>
      </w:r>
      <w:r w:rsidRPr="00174607">
        <w:rPr>
          <w:rFonts w:ascii="仿宋_GB2312" w:eastAsia="仿宋_GB2312"/>
          <w:sz w:val="32"/>
          <w:szCs w:val="32"/>
        </w:rPr>
        <w:t xml:space="preserve">  本办法所称财务风险管理，指公司对公司及所</w:t>
      </w:r>
      <w:r w:rsidRPr="00174607">
        <w:rPr>
          <w:rFonts w:ascii="仿宋_GB2312" w:eastAsia="仿宋_GB2312"/>
          <w:sz w:val="32"/>
          <w:szCs w:val="32"/>
        </w:rPr>
        <w:lastRenderedPageBreak/>
        <w:t>属企业财务风险管理工作进行监督和指导，以及内部财务风险的防范、控制与化解等管理工作。</w:t>
      </w:r>
    </w:p>
    <w:p w:rsidR="00174607" w:rsidRPr="00174607" w:rsidRDefault="00174607" w:rsidP="00174607">
      <w:pPr>
        <w:pStyle w:val="a3"/>
        <w:spacing w:line="560" w:lineRule="exact"/>
        <w:jc w:val="center"/>
        <w:rPr>
          <w:rFonts w:ascii="仿宋_GB2312" w:eastAsia="仿宋_GB2312"/>
          <w:sz w:val="32"/>
          <w:szCs w:val="32"/>
        </w:rPr>
      </w:pPr>
      <w:r w:rsidRPr="00174607">
        <w:rPr>
          <w:rFonts w:ascii="仿宋_GB2312" w:eastAsia="仿宋_GB2312" w:hint="eastAsia"/>
          <w:sz w:val="32"/>
          <w:szCs w:val="32"/>
        </w:rPr>
        <w:t>第二章</w:t>
      </w:r>
      <w:r w:rsidRPr="00174607">
        <w:rPr>
          <w:rFonts w:ascii="仿宋_GB2312" w:eastAsia="仿宋_GB2312"/>
          <w:sz w:val="32"/>
          <w:szCs w:val="32"/>
        </w:rPr>
        <w:t xml:space="preserve">  财务风险预警</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第四条</w:t>
      </w:r>
      <w:r w:rsidRPr="00174607">
        <w:rPr>
          <w:rFonts w:ascii="仿宋_GB2312" w:eastAsia="仿宋_GB2312"/>
          <w:sz w:val="32"/>
          <w:szCs w:val="32"/>
        </w:rPr>
        <w:t xml:space="preserve">  公司及所属企业财务风险预警</w:t>
      </w:r>
      <w:r w:rsidR="00476C9F">
        <w:rPr>
          <w:rFonts w:ascii="仿宋_GB2312" w:eastAsia="仿宋_GB2312" w:hint="eastAsia"/>
          <w:sz w:val="32"/>
          <w:szCs w:val="32"/>
        </w:rPr>
        <w:t>，</w:t>
      </w:r>
      <w:r w:rsidRPr="00174607">
        <w:rPr>
          <w:rFonts w:ascii="仿宋_GB2312" w:eastAsia="仿宋_GB2312"/>
          <w:sz w:val="32"/>
          <w:szCs w:val="32"/>
        </w:rPr>
        <w:t>是指公司及所属企业风险管理部门通过专门的方法监测、分析经济活动和理财环境，预测和及时反映经营与财务状况变化，对企业各环节可能发生的风险提前发出信号，为管理决策提供依据的监控活动。</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第五条</w:t>
      </w:r>
      <w:r w:rsidRPr="00174607">
        <w:rPr>
          <w:rFonts w:ascii="仿宋_GB2312" w:eastAsia="仿宋_GB2312"/>
          <w:sz w:val="32"/>
          <w:szCs w:val="32"/>
        </w:rPr>
        <w:t xml:space="preserve">  建立财务风险预警系统。通过编制现金流量预算和完善财务指标分析体系等多种措施，建立长短期结合的财务风险预警系统；通过动态跟踪监测和定时定点监控，对公司及所属企业经营管理活动中各项潜在风险进行实时监控。发现财务或经营指标存在某种异常情况及时采取应对措施，避免或减少风险损失。</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第六条</w:t>
      </w:r>
      <w:r w:rsidRPr="00174607">
        <w:rPr>
          <w:rFonts w:ascii="仿宋_GB2312" w:eastAsia="仿宋_GB2312"/>
          <w:sz w:val="32"/>
          <w:szCs w:val="32"/>
        </w:rPr>
        <w:t xml:space="preserve">  建立与完善财务风险评估制度。突出现金、往来、担保等关键控制点，加强财务管理各环节和资金运动全过程的风险评估；建立财务风险评估模型，对公司及所属企业财务风险进行定性和定量测评，分析判断公司及所属企业面临的风险及程度，及时研究和制定最佳风险管理方案，将风险控制在可控范围。</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第七条</w:t>
      </w:r>
      <w:r w:rsidRPr="00174607">
        <w:rPr>
          <w:rFonts w:ascii="仿宋_GB2312" w:eastAsia="仿宋_GB2312"/>
          <w:sz w:val="32"/>
          <w:szCs w:val="32"/>
        </w:rPr>
        <w:t xml:space="preserve">  建立财务风险监测体系。通过月份流动性分崩离析</w:t>
      </w:r>
      <w:r w:rsidR="00BB4B81">
        <w:rPr>
          <w:rFonts w:ascii="仿宋_GB2312" w:eastAsia="仿宋_GB2312" w:hint="eastAsia"/>
          <w:sz w:val="32"/>
          <w:szCs w:val="32"/>
        </w:rPr>
        <w:t>分</w:t>
      </w:r>
      <w:r w:rsidRPr="00174607">
        <w:rPr>
          <w:rFonts w:ascii="仿宋_GB2312" w:eastAsia="仿宋_GB2312"/>
          <w:sz w:val="32"/>
          <w:szCs w:val="32"/>
        </w:rPr>
        <w:t>析、季度资产质量和负债率分析以及年度决算、审计报告等方法，完善公司及所属企业财务风险分析制度；定期开展公司及所属企业财务风险测评和咨询活动，充分发挥社</w:t>
      </w:r>
      <w:r w:rsidRPr="00174607">
        <w:rPr>
          <w:rFonts w:ascii="仿宋_GB2312" w:eastAsia="仿宋_GB2312"/>
          <w:sz w:val="32"/>
          <w:szCs w:val="32"/>
        </w:rPr>
        <w:lastRenderedPageBreak/>
        <w:t>会中介机构在财务风险监督防控中的积极作用。</w:t>
      </w:r>
    </w:p>
    <w:p w:rsidR="00174607" w:rsidRPr="00174607" w:rsidRDefault="00174607" w:rsidP="00174607">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第八条</w:t>
      </w:r>
      <w:r w:rsidRPr="00174607">
        <w:rPr>
          <w:rFonts w:ascii="仿宋_GB2312" w:eastAsia="仿宋_GB2312"/>
          <w:sz w:val="32"/>
          <w:szCs w:val="32"/>
        </w:rPr>
        <w:t xml:space="preserve">  建立财务风险报告制度。公司及所属企业定期组织的财务风险测评形成的风险评估报告要及时报告董事会或决策层，出现重大财务风险或形成财务危机的，要同时报告自治区国资委。</w:t>
      </w:r>
    </w:p>
    <w:p w:rsidR="00174607" w:rsidRPr="00174607" w:rsidRDefault="00174607" w:rsidP="00174607">
      <w:pPr>
        <w:pStyle w:val="a3"/>
        <w:spacing w:line="560" w:lineRule="exact"/>
        <w:jc w:val="center"/>
        <w:rPr>
          <w:rFonts w:ascii="仿宋_GB2312" w:eastAsia="仿宋_GB2312"/>
          <w:sz w:val="32"/>
          <w:szCs w:val="32"/>
        </w:rPr>
      </w:pPr>
      <w:r w:rsidRPr="00174607">
        <w:rPr>
          <w:rFonts w:ascii="仿宋_GB2312" w:eastAsia="仿宋_GB2312" w:hint="eastAsia"/>
          <w:sz w:val="32"/>
          <w:szCs w:val="32"/>
        </w:rPr>
        <w:t>第三章</w:t>
      </w:r>
      <w:r w:rsidRPr="00174607">
        <w:rPr>
          <w:rFonts w:ascii="仿宋_GB2312" w:eastAsia="仿宋_GB2312"/>
          <w:sz w:val="32"/>
          <w:szCs w:val="32"/>
        </w:rPr>
        <w:t xml:space="preserve">  财务风险管理措施</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第九条</w:t>
      </w:r>
      <w:r w:rsidRPr="00174607">
        <w:rPr>
          <w:rFonts w:ascii="仿宋_GB2312" w:eastAsia="仿宋_GB2312"/>
          <w:sz w:val="32"/>
          <w:szCs w:val="32"/>
        </w:rPr>
        <w:t xml:space="preserve">  建立健全财务风险管理组织体系。切实加强组织领导，理顺公司及所属企业内部的各种财务关系，明确专门部门和人员在财务风险管理中的地位、作用及职权。做到权责分明</w:t>
      </w:r>
      <w:r w:rsidR="00476C9F">
        <w:rPr>
          <w:rFonts w:ascii="仿宋_GB2312" w:eastAsia="仿宋_GB2312" w:hint="eastAsia"/>
          <w:sz w:val="32"/>
          <w:szCs w:val="32"/>
        </w:rPr>
        <w:t>、</w:t>
      </w:r>
      <w:r w:rsidRPr="00174607">
        <w:rPr>
          <w:rFonts w:ascii="仿宋_GB2312" w:eastAsia="仿宋_GB2312"/>
          <w:sz w:val="32"/>
          <w:szCs w:val="32"/>
        </w:rPr>
        <w:t>各负其责，调动多方参与财务风险管理的积极性。</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第十条</w:t>
      </w:r>
      <w:r w:rsidRPr="00174607">
        <w:rPr>
          <w:rFonts w:ascii="仿宋_GB2312" w:eastAsia="仿宋_GB2312"/>
          <w:sz w:val="32"/>
          <w:szCs w:val="32"/>
        </w:rPr>
        <w:t xml:space="preserve">  完善公司法人治理结构。规范公司及所属企业董事会、监事会及经理层的职责与运作，形成防范、监测和化解财务风险的合力，董事会定期听取公司及所属企业财务风险状况的汇报，并及时采取措施化解风险。</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第十一条</w:t>
      </w:r>
      <w:r w:rsidRPr="00174607">
        <w:rPr>
          <w:rFonts w:ascii="仿宋_GB2312" w:eastAsia="仿宋_GB2312"/>
          <w:sz w:val="32"/>
          <w:szCs w:val="32"/>
        </w:rPr>
        <w:t xml:space="preserve">  提高全员财务风险防控意识。加强职工财务风险知识教育，遵守风险收益均衡原则，将风险防范意识贯穿于财务管理工作的各个环节。公司及所属企业财务、审计等有关部门和工作人员，要具</w:t>
      </w:r>
      <w:r w:rsidR="00476C9F">
        <w:rPr>
          <w:rFonts w:ascii="仿宋_GB2312" w:eastAsia="仿宋_GB2312" w:hint="eastAsia"/>
          <w:sz w:val="32"/>
          <w:szCs w:val="32"/>
        </w:rPr>
        <w:t>有</w:t>
      </w:r>
      <w:r w:rsidRPr="00174607">
        <w:rPr>
          <w:rFonts w:ascii="仿宋_GB2312" w:eastAsia="仿宋_GB2312"/>
          <w:sz w:val="32"/>
          <w:szCs w:val="32"/>
        </w:rPr>
        <w:t>各财务风险信息的收集、整理、分析能力和敏感、准确的职业判断能力，及时发现与判断潜在的财务风险并提出解决方案。</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第十二条</w:t>
      </w:r>
      <w:r w:rsidRPr="00174607">
        <w:rPr>
          <w:rFonts w:ascii="仿宋_GB2312" w:eastAsia="仿宋_GB2312"/>
          <w:sz w:val="32"/>
          <w:szCs w:val="32"/>
        </w:rPr>
        <w:t xml:space="preserve">  落实和严格执行国有资产监督管理的各项规章制度，规范程序和各环节运作，确保公司及所属企业财务风险管理工作</w:t>
      </w:r>
      <w:r w:rsidR="00BB231A">
        <w:rPr>
          <w:rFonts w:ascii="仿宋_GB2312" w:eastAsia="仿宋_GB2312" w:hint="eastAsia"/>
          <w:sz w:val="32"/>
          <w:szCs w:val="32"/>
        </w:rPr>
        <w:t>，</w:t>
      </w:r>
      <w:bookmarkStart w:id="0" w:name="_GoBack"/>
      <w:bookmarkEnd w:id="0"/>
      <w:r w:rsidRPr="00174607">
        <w:rPr>
          <w:rFonts w:ascii="仿宋_GB2312" w:eastAsia="仿宋_GB2312"/>
          <w:sz w:val="32"/>
          <w:szCs w:val="32"/>
        </w:rPr>
        <w:t>实现规范化和制度化。</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第十三条</w:t>
      </w:r>
      <w:r w:rsidRPr="00174607">
        <w:rPr>
          <w:rFonts w:ascii="仿宋_GB2312" w:eastAsia="仿宋_GB2312"/>
          <w:sz w:val="32"/>
          <w:szCs w:val="32"/>
        </w:rPr>
        <w:t xml:space="preserve">  建立科学的决策机制。积极采用科学的决策</w:t>
      </w:r>
      <w:r w:rsidRPr="00174607">
        <w:rPr>
          <w:rFonts w:ascii="仿宋_GB2312" w:eastAsia="仿宋_GB2312"/>
          <w:sz w:val="32"/>
          <w:szCs w:val="32"/>
        </w:rPr>
        <w:lastRenderedPageBreak/>
        <w:t>方法，推进公司及所属企业决策的科学化、民主化和规范化。采用定量及因素分析和科学的决策模型，对各种可行方案全面分析评价，从中选择最优的决策方案，切忌主观臆断。</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第十四条</w:t>
      </w:r>
      <w:r w:rsidRPr="00174607">
        <w:rPr>
          <w:rFonts w:ascii="仿宋_GB2312" w:eastAsia="仿宋_GB2312"/>
          <w:sz w:val="32"/>
          <w:szCs w:val="32"/>
        </w:rPr>
        <w:t xml:space="preserve">  加强公司及所属企业内部控制。按照合理合规、全面有效和风险导向原则，以风险评估为基础，建立控制制度和程序，完善公司及所属企业内部控制体系。加强信息沟通和监督，保证内部控制制度持续有效运行。</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第十五条</w:t>
      </w:r>
      <w:r w:rsidRPr="00174607">
        <w:rPr>
          <w:rFonts w:ascii="仿宋_GB2312" w:eastAsia="仿宋_GB2312"/>
          <w:sz w:val="32"/>
          <w:szCs w:val="32"/>
        </w:rPr>
        <w:t xml:space="preserve">  不断完善和创新财务风险管理方法。根据自身实际和不同技术方法的适用范围，选择和创新风险管理技术和方法，采用多种有效措施防范和规避财务风险。</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第十六条</w:t>
      </w:r>
      <w:r w:rsidRPr="00174607">
        <w:rPr>
          <w:rFonts w:ascii="仿宋_GB2312" w:eastAsia="仿宋_GB2312"/>
          <w:sz w:val="32"/>
          <w:szCs w:val="32"/>
        </w:rPr>
        <w:t xml:space="preserve">  加强财务风险管理信息化。继续推进公司及所属企业财务风险管理信息化建设，充分运用财务信息化的实时监控功能和现代管理技术和手段。及时化解和规避财务风险。</w:t>
      </w:r>
    </w:p>
    <w:p w:rsidR="00174607" w:rsidRPr="00174607" w:rsidRDefault="00174607" w:rsidP="00B50FFF">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第十七条</w:t>
      </w:r>
      <w:r w:rsidRPr="00174607">
        <w:rPr>
          <w:rFonts w:ascii="仿宋_GB2312" w:eastAsia="仿宋_GB2312"/>
          <w:sz w:val="32"/>
          <w:szCs w:val="32"/>
        </w:rPr>
        <w:t xml:space="preserve">  加强公司及所属企业内部审计工作。发挥内部审计对公司及所属企业规章制度和重大经营决策贯彻执行情况的过程性监督作用，强化事前预防和事中控制，保证公司及所属企业各项经营活动都在严格的程序下进行。</w:t>
      </w:r>
    </w:p>
    <w:p w:rsidR="00174607" w:rsidRPr="00174607" w:rsidRDefault="00174607" w:rsidP="00174607">
      <w:pPr>
        <w:pStyle w:val="a3"/>
        <w:spacing w:line="560" w:lineRule="exact"/>
        <w:jc w:val="center"/>
        <w:rPr>
          <w:rFonts w:ascii="仿宋_GB2312" w:eastAsia="仿宋_GB2312"/>
          <w:sz w:val="32"/>
          <w:szCs w:val="32"/>
        </w:rPr>
      </w:pPr>
      <w:r w:rsidRPr="00174607">
        <w:rPr>
          <w:rFonts w:ascii="仿宋_GB2312" w:eastAsia="仿宋_GB2312" w:hint="eastAsia"/>
          <w:sz w:val="32"/>
          <w:szCs w:val="32"/>
        </w:rPr>
        <w:t>第四章</w:t>
      </w:r>
      <w:r w:rsidRPr="00174607">
        <w:rPr>
          <w:rFonts w:ascii="仿宋_GB2312" w:eastAsia="仿宋_GB2312"/>
          <w:sz w:val="32"/>
          <w:szCs w:val="32"/>
        </w:rPr>
        <w:t xml:space="preserve">  附则</w:t>
      </w:r>
    </w:p>
    <w:p w:rsidR="00174607" w:rsidRPr="00174607" w:rsidRDefault="00174607" w:rsidP="00437A2A">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第十八条</w:t>
      </w:r>
      <w:r w:rsidRPr="00174607">
        <w:rPr>
          <w:rFonts w:ascii="仿宋_GB2312" w:eastAsia="仿宋_GB2312"/>
          <w:sz w:val="32"/>
          <w:szCs w:val="32"/>
        </w:rPr>
        <w:t xml:space="preserve">  参与公司及所属企业财务风险测评人员对测评结果要保守秘密，擅自披露或造成不良后果的，追究相关人员责任。</w:t>
      </w:r>
    </w:p>
    <w:p w:rsidR="00174607" w:rsidRPr="00174607" w:rsidRDefault="00174607" w:rsidP="00437A2A">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第十九条</w:t>
      </w:r>
      <w:r w:rsidRPr="00174607">
        <w:rPr>
          <w:rFonts w:ascii="仿宋_GB2312" w:eastAsia="仿宋_GB2312"/>
          <w:sz w:val="32"/>
          <w:szCs w:val="32"/>
        </w:rPr>
        <w:t xml:space="preserve">  本办法由公司财务管理部负责解释、修改。</w:t>
      </w:r>
    </w:p>
    <w:p w:rsidR="004821FD" w:rsidRPr="004821FD" w:rsidRDefault="00174607" w:rsidP="00437A2A">
      <w:pPr>
        <w:pStyle w:val="a3"/>
        <w:spacing w:before="0" w:line="560" w:lineRule="exact"/>
        <w:ind w:firstLineChars="200" w:firstLine="640"/>
        <w:jc w:val="both"/>
        <w:rPr>
          <w:rFonts w:ascii="仿宋_GB2312" w:eastAsia="仿宋_GB2312"/>
          <w:sz w:val="32"/>
          <w:szCs w:val="32"/>
        </w:rPr>
      </w:pPr>
      <w:r w:rsidRPr="00174607">
        <w:rPr>
          <w:rFonts w:ascii="仿宋_GB2312" w:eastAsia="仿宋_GB2312" w:hint="eastAsia"/>
          <w:sz w:val="32"/>
          <w:szCs w:val="32"/>
        </w:rPr>
        <w:t>第二十条</w:t>
      </w:r>
      <w:r w:rsidRPr="00174607">
        <w:rPr>
          <w:rFonts w:ascii="仿宋_GB2312" w:eastAsia="仿宋_GB2312"/>
          <w:sz w:val="32"/>
          <w:szCs w:val="32"/>
        </w:rPr>
        <w:t xml:space="preserve">  本办法自公司董事会审议通过之日起实行。</w:t>
      </w:r>
    </w:p>
    <w:sectPr w:rsidR="004821FD" w:rsidRPr="004821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3FF" w:rsidRDefault="00A633FF" w:rsidP="00174607">
      <w:r>
        <w:separator/>
      </w:r>
    </w:p>
  </w:endnote>
  <w:endnote w:type="continuationSeparator" w:id="0">
    <w:p w:rsidR="00A633FF" w:rsidRDefault="00A633FF" w:rsidP="0017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3FF" w:rsidRDefault="00A633FF" w:rsidP="00174607">
      <w:r>
        <w:separator/>
      </w:r>
    </w:p>
  </w:footnote>
  <w:footnote w:type="continuationSeparator" w:id="0">
    <w:p w:rsidR="00A633FF" w:rsidRDefault="00A633FF" w:rsidP="001746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1FD"/>
    <w:rsid w:val="00174607"/>
    <w:rsid w:val="00437A2A"/>
    <w:rsid w:val="00476C9F"/>
    <w:rsid w:val="004821FD"/>
    <w:rsid w:val="00654F73"/>
    <w:rsid w:val="00A633FF"/>
    <w:rsid w:val="00B50FFF"/>
    <w:rsid w:val="00BB231A"/>
    <w:rsid w:val="00BB4B81"/>
    <w:rsid w:val="00BC1A6A"/>
    <w:rsid w:val="00CD0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048E6"/>
  <w15:chartTrackingRefBased/>
  <w15:docId w15:val="{A0A36358-D375-4DD7-BCE3-7DC17A98E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4821FD"/>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 w:type="paragraph" w:styleId="a4">
    <w:name w:val="header"/>
    <w:basedOn w:val="a"/>
    <w:link w:val="a5"/>
    <w:uiPriority w:val="99"/>
    <w:unhideWhenUsed/>
    <w:rsid w:val="0017460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74607"/>
    <w:rPr>
      <w:sz w:val="18"/>
      <w:szCs w:val="18"/>
    </w:rPr>
  </w:style>
  <w:style w:type="paragraph" w:styleId="a6">
    <w:name w:val="footer"/>
    <w:basedOn w:val="a"/>
    <w:link w:val="a7"/>
    <w:uiPriority w:val="99"/>
    <w:unhideWhenUsed/>
    <w:rsid w:val="00174607"/>
    <w:pPr>
      <w:tabs>
        <w:tab w:val="center" w:pos="4153"/>
        <w:tab w:val="right" w:pos="8306"/>
      </w:tabs>
      <w:snapToGrid w:val="0"/>
      <w:jc w:val="left"/>
    </w:pPr>
    <w:rPr>
      <w:sz w:val="18"/>
      <w:szCs w:val="18"/>
    </w:rPr>
  </w:style>
  <w:style w:type="character" w:customStyle="1" w:styleId="a7">
    <w:name w:val="页脚 字符"/>
    <w:basedOn w:val="a0"/>
    <w:link w:val="a6"/>
    <w:uiPriority w:val="99"/>
    <w:rsid w:val="001746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9</cp:revision>
  <dcterms:created xsi:type="dcterms:W3CDTF">2019-05-15T02:16:00Z</dcterms:created>
  <dcterms:modified xsi:type="dcterms:W3CDTF">2019-06-21T06:34:00Z</dcterms:modified>
</cp:coreProperties>
</file>