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2DB1" w:rsidRPr="00367796" w:rsidRDefault="001F2DB1" w:rsidP="00367796">
      <w:pPr>
        <w:pStyle w:val="a3"/>
        <w:spacing w:before="0" w:afterLines="50" w:after="156"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367796">
        <w:rPr>
          <w:rFonts w:ascii="方正小标宋简体" w:eastAsia="方正小标宋简体" w:hint="eastAsia"/>
          <w:sz w:val="44"/>
          <w:szCs w:val="44"/>
        </w:rPr>
        <w:t>计划财务内部控制制度</w:t>
      </w:r>
    </w:p>
    <w:p w:rsidR="001F2DB1" w:rsidRPr="001F2DB1" w:rsidRDefault="001F2DB1" w:rsidP="001F2DB1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F2DB1">
        <w:rPr>
          <w:rFonts w:ascii="仿宋_GB2312" w:eastAsia="仿宋_GB2312" w:hint="eastAsia"/>
          <w:sz w:val="32"/>
          <w:szCs w:val="32"/>
        </w:rPr>
        <w:t>第一条  计划目标控制</w:t>
      </w:r>
    </w:p>
    <w:p w:rsidR="001F2DB1" w:rsidRPr="001F2DB1" w:rsidRDefault="001F2DB1" w:rsidP="001F2DB1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F2DB1">
        <w:rPr>
          <w:rFonts w:ascii="仿宋_GB2312" w:eastAsia="仿宋_GB2312" w:hint="eastAsia"/>
          <w:sz w:val="32"/>
          <w:szCs w:val="32"/>
        </w:rPr>
        <w:t>1.目标设计：计划目标应根据全公司统一的经营思想及原则，结合当地实际情况，在深入调查研究的基础上制定，要具有预见性、先进性、经济性和可操作性。</w:t>
      </w:r>
    </w:p>
    <w:p w:rsidR="001F2DB1" w:rsidRPr="001F2DB1" w:rsidRDefault="001F2DB1" w:rsidP="001F2DB1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F2DB1">
        <w:rPr>
          <w:rFonts w:ascii="仿宋_GB2312" w:eastAsia="仿宋_GB2312" w:hint="eastAsia"/>
          <w:sz w:val="32"/>
          <w:szCs w:val="32"/>
        </w:rPr>
        <w:t>2.运作程序：充分调查研究，预测发展趋势，评价、选定方案，拟定经营计划，编制报告。</w:t>
      </w:r>
    </w:p>
    <w:p w:rsidR="001F2DB1" w:rsidRPr="001F2DB1" w:rsidRDefault="001F2DB1" w:rsidP="001F2DB1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F2DB1">
        <w:rPr>
          <w:rFonts w:ascii="仿宋_GB2312" w:eastAsia="仿宋_GB2312" w:hint="eastAsia"/>
          <w:sz w:val="32"/>
          <w:szCs w:val="32"/>
        </w:rPr>
        <w:t>3.组织执行：按部门有机分解目标和制定具体实施方案，建立目标考核责任制度，对目标实行系统监测。</w:t>
      </w:r>
    </w:p>
    <w:p w:rsidR="001F2DB1" w:rsidRPr="001F2DB1" w:rsidRDefault="001F2DB1" w:rsidP="001F2DB1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F2DB1">
        <w:rPr>
          <w:rFonts w:ascii="仿宋_GB2312" w:eastAsia="仿宋_GB2312" w:hint="eastAsia"/>
          <w:sz w:val="32"/>
          <w:szCs w:val="32"/>
        </w:rPr>
        <w:t>4.目标调整：计划目标与实际情况差距较大时应及时进行调整，目标调整必须从实际出发，以公司政策规定为依据，纠正偏差，使计划目标切实可行。</w:t>
      </w:r>
    </w:p>
    <w:p w:rsidR="001F2DB1" w:rsidRPr="001F2DB1" w:rsidRDefault="001F2DB1" w:rsidP="001F2DB1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F2DB1">
        <w:rPr>
          <w:rFonts w:ascii="仿宋_GB2312" w:eastAsia="仿宋_GB2312" w:hint="eastAsia"/>
          <w:sz w:val="32"/>
          <w:szCs w:val="32"/>
        </w:rPr>
        <w:t>第二条  资产负债比例控制</w:t>
      </w:r>
    </w:p>
    <w:p w:rsidR="001F2DB1" w:rsidRPr="001F2DB1" w:rsidRDefault="001F2DB1" w:rsidP="001F2DB1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F2DB1">
        <w:rPr>
          <w:rFonts w:ascii="仿宋_GB2312" w:eastAsia="仿宋_GB2312" w:hint="eastAsia"/>
          <w:sz w:val="32"/>
          <w:szCs w:val="32"/>
        </w:rPr>
        <w:t>1.组织决策：应成立资产负债比例管理委员会，制定工作规则，并对决议事项建立系统、完整的书面记录和执行反馈的内控制度。</w:t>
      </w:r>
    </w:p>
    <w:p w:rsidR="001F2DB1" w:rsidRPr="001F2DB1" w:rsidRDefault="001F2DB1" w:rsidP="001F2DB1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F2DB1">
        <w:rPr>
          <w:rFonts w:ascii="仿宋_GB2312" w:eastAsia="仿宋_GB2312" w:hint="eastAsia"/>
          <w:sz w:val="32"/>
          <w:szCs w:val="32"/>
        </w:rPr>
        <w:t>2.计划监测：严格执行公司下达的资产负债比例或限额，并定期对执行情况进行检查、监测和分析。</w:t>
      </w:r>
    </w:p>
    <w:p w:rsidR="001F2DB1" w:rsidRPr="001F2DB1" w:rsidRDefault="001F2DB1" w:rsidP="001F2DB1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F2DB1">
        <w:rPr>
          <w:rFonts w:ascii="仿宋_GB2312" w:eastAsia="仿宋_GB2312" w:hint="eastAsia"/>
          <w:sz w:val="32"/>
          <w:szCs w:val="32"/>
        </w:rPr>
        <w:t>3.利率执行：认真执行公司各项利率政策、制度及规定。合理制定内部资金利率，加强对利率政策执行情况的检查，发现问题应及时报告并予以纠正。</w:t>
      </w:r>
    </w:p>
    <w:p w:rsidR="001F2DB1" w:rsidRPr="001F2DB1" w:rsidRDefault="001F2DB1" w:rsidP="001F2DB1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F2DB1">
        <w:rPr>
          <w:rFonts w:ascii="仿宋_GB2312" w:eastAsia="仿宋_GB2312" w:hint="eastAsia"/>
          <w:sz w:val="32"/>
          <w:szCs w:val="32"/>
        </w:rPr>
        <w:t>第三条  财务核算管理控制</w:t>
      </w:r>
    </w:p>
    <w:p w:rsidR="001F2DB1" w:rsidRPr="001F2DB1" w:rsidRDefault="001F2DB1" w:rsidP="001F2DB1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F2DB1">
        <w:rPr>
          <w:rFonts w:ascii="仿宋_GB2312" w:eastAsia="仿宋_GB2312" w:hint="eastAsia"/>
          <w:sz w:val="32"/>
          <w:szCs w:val="32"/>
        </w:rPr>
        <w:t>1.组织决策：应成立财务审查委员会作为财务开支审查机构，负责审议、分析</w:t>
      </w:r>
      <w:r w:rsidR="00DB5133">
        <w:rPr>
          <w:rFonts w:ascii="仿宋_GB2312" w:eastAsia="仿宋_GB2312" w:hint="eastAsia"/>
          <w:sz w:val="32"/>
          <w:szCs w:val="32"/>
        </w:rPr>
        <w:t>和</w:t>
      </w:r>
      <w:r w:rsidRPr="001F2DB1">
        <w:rPr>
          <w:rFonts w:ascii="仿宋_GB2312" w:eastAsia="仿宋_GB2312" w:hint="eastAsia"/>
          <w:sz w:val="32"/>
          <w:szCs w:val="32"/>
        </w:rPr>
        <w:t>监督全公司重要财务事项，决</w:t>
      </w:r>
      <w:r w:rsidRPr="001F2DB1">
        <w:rPr>
          <w:rFonts w:ascii="仿宋_GB2312" w:eastAsia="仿宋_GB2312" w:hint="eastAsia"/>
          <w:sz w:val="32"/>
          <w:szCs w:val="32"/>
        </w:rPr>
        <w:lastRenderedPageBreak/>
        <w:t>议事项应保留系统、完整的书面记录。</w:t>
      </w:r>
    </w:p>
    <w:p w:rsidR="001F2DB1" w:rsidRPr="001F2DB1" w:rsidRDefault="001F2DB1" w:rsidP="001F2DB1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F2DB1">
        <w:rPr>
          <w:rFonts w:ascii="仿宋_GB2312" w:eastAsia="仿宋_GB2312" w:hint="eastAsia"/>
          <w:sz w:val="32"/>
          <w:szCs w:val="32"/>
        </w:rPr>
        <w:t>2.管理及授权：（1）必须真实、准确、及时</w:t>
      </w:r>
      <w:r w:rsidR="00DB5133">
        <w:rPr>
          <w:rFonts w:ascii="仿宋_GB2312" w:eastAsia="仿宋_GB2312" w:hint="eastAsia"/>
          <w:sz w:val="32"/>
          <w:szCs w:val="32"/>
        </w:rPr>
        <w:t>和</w:t>
      </w:r>
      <w:r w:rsidRPr="001F2DB1">
        <w:rPr>
          <w:rFonts w:ascii="仿宋_GB2312" w:eastAsia="仿宋_GB2312" w:hint="eastAsia"/>
          <w:sz w:val="32"/>
          <w:szCs w:val="32"/>
        </w:rPr>
        <w:t>完整地进行财务核算，依法建账，严禁搞“两本账”或弄虚作假；（2）财务管理尤其是对各项支出的管理必须实行严格的授权控制和管理，根据制定合理的财务审批权限，对大额支出必须严格实行授权控制。未经批准超限额审批及越权审批的，要追究签批人的责任；（3）财务指标的分配、所有财务资金的上划与下</w:t>
      </w:r>
      <w:r w:rsidR="00DB5133">
        <w:rPr>
          <w:rFonts w:ascii="仿宋_GB2312" w:eastAsia="仿宋_GB2312" w:hint="eastAsia"/>
          <w:sz w:val="32"/>
          <w:szCs w:val="32"/>
        </w:rPr>
        <w:t>划</w:t>
      </w:r>
      <w:r w:rsidRPr="001F2DB1">
        <w:rPr>
          <w:rFonts w:ascii="仿宋_GB2312" w:eastAsia="仿宋_GB2312" w:hint="eastAsia"/>
          <w:sz w:val="32"/>
          <w:szCs w:val="32"/>
        </w:rPr>
        <w:t>、筹集与使用等，必须归财务审查委员会和财务部门统一管理，其他任何部门开口子、下指标的，财务部门均有权拒绝执行；财务账户必须统一管理，严禁私设“小金库”。</w:t>
      </w:r>
    </w:p>
    <w:p w:rsidR="001F2DB1" w:rsidRPr="001F2DB1" w:rsidRDefault="001F2DB1" w:rsidP="001F2DB1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F2DB1">
        <w:rPr>
          <w:rFonts w:ascii="仿宋_GB2312" w:eastAsia="仿宋_GB2312" w:hint="eastAsia"/>
          <w:sz w:val="32"/>
          <w:szCs w:val="32"/>
        </w:rPr>
        <w:t>3.各项收入应及时、足额、完整入账</w:t>
      </w:r>
      <w:r w:rsidR="00D4089D">
        <w:rPr>
          <w:rFonts w:ascii="仿宋_GB2312" w:eastAsia="仿宋_GB2312" w:hint="eastAsia"/>
          <w:sz w:val="32"/>
          <w:szCs w:val="32"/>
        </w:rPr>
        <w:t>，</w:t>
      </w:r>
      <w:r w:rsidRPr="001F2DB1">
        <w:rPr>
          <w:rFonts w:ascii="仿宋_GB2312" w:eastAsia="仿宋_GB2312" w:hint="eastAsia"/>
          <w:sz w:val="32"/>
          <w:szCs w:val="32"/>
        </w:rPr>
        <w:t>严防跑、冒、滴、漏，任何部门及个人都不得少计、少收、转移甚至截留任何收入。</w:t>
      </w:r>
    </w:p>
    <w:p w:rsidR="001F2DB1" w:rsidRPr="001F2DB1" w:rsidRDefault="001F2DB1" w:rsidP="001F2DB1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F2DB1">
        <w:rPr>
          <w:rFonts w:ascii="仿宋_GB2312" w:eastAsia="仿宋_GB2312" w:hint="eastAsia"/>
          <w:sz w:val="32"/>
          <w:szCs w:val="32"/>
        </w:rPr>
        <w:t>4.成本费用：（1）严格执行公司利率政策，改善负债结构，降低负债成本；（2）加强对各项成本支出的管理，严禁乱划、乱挤、乱冲、乱摊、乱支及虚列支出，各项准备金应按规定提取、使用；（3）制定并严格遵循费用支出控制办法，加强对费用支出的监督，增加透明度，禁止任何部门及个人滥用职权乱用多支，同时各项费用支出不得以拨代支。</w:t>
      </w:r>
    </w:p>
    <w:p w:rsidR="001F2DB1" w:rsidRPr="001F2DB1" w:rsidRDefault="001F2DB1" w:rsidP="001F2DB1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F2DB1">
        <w:rPr>
          <w:rFonts w:ascii="仿宋_GB2312" w:eastAsia="仿宋_GB2312" w:hint="eastAsia"/>
          <w:sz w:val="32"/>
          <w:szCs w:val="32"/>
        </w:rPr>
        <w:t>5.损益核算：确保损益核算的真实性、完整性和准确性，所有应计、应提、应列、应摊、应并的各项财务收支必须按制度规定进行，严防损益失实，严禁隐瞒或编造损</w:t>
      </w:r>
      <w:r w:rsidRPr="001F2DB1">
        <w:rPr>
          <w:rFonts w:ascii="仿宋_GB2312" w:eastAsia="仿宋_GB2312" w:hint="eastAsia"/>
          <w:sz w:val="32"/>
          <w:szCs w:val="32"/>
        </w:rPr>
        <w:lastRenderedPageBreak/>
        <w:t>益，严禁截留利润。</w:t>
      </w:r>
    </w:p>
    <w:p w:rsidR="001F2DB1" w:rsidRPr="001F2DB1" w:rsidRDefault="001F2DB1" w:rsidP="001F2DB1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F2DB1">
        <w:rPr>
          <w:rFonts w:ascii="仿宋_GB2312" w:eastAsia="仿宋_GB2312" w:hint="eastAsia"/>
          <w:sz w:val="32"/>
          <w:szCs w:val="32"/>
        </w:rPr>
        <w:t>6.分析预测：建立健全财务分析制度，完善财务考核和激励机制；依据管理会计理论，建立成本、利润责任中心，强化成本控制，推行部门成本核算，建立预决算分析模型，加强对本公司及各项业务的本、量、利分析。</w:t>
      </w:r>
    </w:p>
    <w:p w:rsidR="001F2DB1" w:rsidRPr="001F2DB1" w:rsidRDefault="001F2DB1" w:rsidP="001F2DB1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F2DB1">
        <w:rPr>
          <w:rFonts w:ascii="仿宋_GB2312" w:eastAsia="仿宋_GB2312" w:hint="eastAsia"/>
          <w:sz w:val="32"/>
          <w:szCs w:val="32"/>
        </w:rPr>
        <w:t>第四条  固定资产（低值易耗品）管理控制</w:t>
      </w:r>
    </w:p>
    <w:p w:rsidR="001F2DB1" w:rsidRPr="001F2DB1" w:rsidRDefault="001F2DB1" w:rsidP="001F2DB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F2DB1">
        <w:rPr>
          <w:rFonts w:ascii="仿宋_GB2312" w:eastAsia="仿宋_GB2312" w:hint="eastAsia"/>
          <w:sz w:val="32"/>
          <w:szCs w:val="32"/>
        </w:rPr>
        <w:t>严格控制固定资产投资规模，严格遵守公司核定的固定资产控制标准，</w:t>
      </w:r>
      <w:r w:rsidR="005D0BB7">
        <w:rPr>
          <w:rFonts w:ascii="仿宋_GB2312" w:eastAsia="仿宋_GB2312" w:hint="eastAsia"/>
          <w:sz w:val="32"/>
          <w:szCs w:val="32"/>
        </w:rPr>
        <w:t>对</w:t>
      </w:r>
      <w:r w:rsidRPr="001F2DB1">
        <w:rPr>
          <w:rFonts w:ascii="仿宋_GB2312" w:eastAsia="仿宋_GB2312" w:hint="eastAsia"/>
          <w:sz w:val="32"/>
          <w:szCs w:val="32"/>
        </w:rPr>
        <w:t>固定资产增加、减少</w:t>
      </w:r>
      <w:r w:rsidR="00DB5133">
        <w:rPr>
          <w:rFonts w:ascii="仿宋_GB2312" w:eastAsia="仿宋_GB2312" w:hint="eastAsia"/>
          <w:sz w:val="32"/>
          <w:szCs w:val="32"/>
        </w:rPr>
        <w:t>和</w:t>
      </w:r>
      <w:r w:rsidRPr="001F2DB1">
        <w:rPr>
          <w:rFonts w:ascii="仿宋_GB2312" w:eastAsia="仿宋_GB2312" w:hint="eastAsia"/>
          <w:sz w:val="32"/>
          <w:szCs w:val="32"/>
        </w:rPr>
        <w:t>折旧等账务核算</w:t>
      </w:r>
      <w:r w:rsidR="005D0BB7">
        <w:rPr>
          <w:rFonts w:ascii="仿宋_GB2312" w:eastAsia="仿宋_GB2312" w:hint="eastAsia"/>
          <w:sz w:val="32"/>
          <w:szCs w:val="32"/>
        </w:rPr>
        <w:t>严格</w:t>
      </w:r>
      <w:bookmarkStart w:id="0" w:name="_GoBack"/>
      <w:bookmarkEnd w:id="0"/>
      <w:r w:rsidRPr="001F2DB1">
        <w:rPr>
          <w:rFonts w:ascii="仿宋_GB2312" w:eastAsia="仿宋_GB2312" w:hint="eastAsia"/>
          <w:sz w:val="32"/>
          <w:szCs w:val="32"/>
        </w:rPr>
        <w:t>管理；建立健全固定资产购建、领用、改造、维修、报废及实物管理、残值入账等各项内控管理制度；购建的固定资产必须登记造册、纳入账内核算；租赁性资产要视同本公司资产登记管理；加强固定资产实物管理，确保账卡齐全、账实相符；实行年度检查制度。</w:t>
      </w:r>
    </w:p>
    <w:sectPr w:rsidR="001F2DB1" w:rsidRPr="001F2D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DB1"/>
    <w:rsid w:val="001F2DB1"/>
    <w:rsid w:val="00367796"/>
    <w:rsid w:val="005D0BB7"/>
    <w:rsid w:val="00D4089D"/>
    <w:rsid w:val="00DB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FA9B6"/>
  <w15:chartTrackingRefBased/>
  <w15:docId w15:val="{0BFC3919-8A99-4964-ACFE-E8B08A6BA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制度字体"/>
    <w:basedOn w:val="a"/>
    <w:uiPriority w:val="99"/>
    <w:rsid w:val="001F2DB1"/>
    <w:pPr>
      <w:autoSpaceDE w:val="0"/>
      <w:autoSpaceDN w:val="0"/>
      <w:adjustRightInd w:val="0"/>
      <w:spacing w:before="28" w:line="280" w:lineRule="atLeast"/>
      <w:jc w:val="left"/>
      <w:textAlignment w:val="center"/>
    </w:pPr>
    <w:rPr>
      <w:rFonts w:ascii="方正宋一简体" w:eastAsia="方正宋一简体" w:cs="方正宋一简体"/>
      <w:color w:val="000000"/>
      <w:kern w:val="0"/>
      <w:sz w:val="18"/>
      <w:szCs w:val="18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200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</cp:lastModifiedBy>
  <cp:revision>6</cp:revision>
  <dcterms:created xsi:type="dcterms:W3CDTF">2019-05-16T03:18:00Z</dcterms:created>
  <dcterms:modified xsi:type="dcterms:W3CDTF">2019-06-21T08:33:00Z</dcterms:modified>
</cp:coreProperties>
</file>