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D7B" w:rsidRPr="0032036C" w:rsidRDefault="00E52D7B" w:rsidP="0032036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2036C">
        <w:rPr>
          <w:rFonts w:ascii="方正小标宋简体" w:eastAsia="方正小标宋简体" w:hint="eastAsia"/>
          <w:sz w:val="44"/>
          <w:szCs w:val="44"/>
        </w:rPr>
        <w:t>职工工资管理办法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一、总则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1.为优化公司的薪酬结构，规范员工工资管理，强化工资分配的约束和激励机制，控制运营中的人工成本，稳定劳动关系，充分调动员工的积极性，特制定本制度。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2.按照国家宏观调控的经济政策，以岗位职责、工作绩效、经营风险为主要依据，对不同岗位实行不同的工资分配办法。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3.严格执行地方最低工资保障制度，执行《劳动法》有关薪酬及职工福利制度，切实保障员工的合法权益。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二、原则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1.按照“适才适岗、适岗适薪、有效激励、效益取酬、分配机制”坚持工资增长幅度与公司经济效益增长幅度挂钩。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2.以岗位的责任、技能、工作强度、工作环境、岗位价值等劳动要素为依据，确定相关岗位工资原则。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3.坚持岗位工作与岗位绩效考核目标相结合原则，适当向责任重大、技术含量高、有定量工作指标的岗位倾斜。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4.实行人员工资月薪制</w:t>
      </w:r>
      <w:r w:rsidR="00821592">
        <w:rPr>
          <w:rFonts w:ascii="仿宋_GB2312" w:eastAsia="仿宋_GB2312" w:hint="eastAsia"/>
          <w:sz w:val="32"/>
          <w:szCs w:val="32"/>
        </w:rPr>
        <w:t>，</w:t>
      </w:r>
      <w:r w:rsidRPr="00E52D7B">
        <w:rPr>
          <w:rFonts w:ascii="仿宋_GB2312" w:eastAsia="仿宋_GB2312" w:hint="eastAsia"/>
          <w:sz w:val="32"/>
          <w:szCs w:val="32"/>
        </w:rPr>
        <w:t>适用于与公司签订劳动合同的所有员工。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三、工资结构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1.月薪资工资模式：月工资总额=基础工资（参照地方最低工资标准）+岗位津贴+技术津贴+加班费+全勤奖+绩效奖金+奖惩+扣款项+扣税项。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2.岗位津贴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lastRenderedPageBreak/>
        <w:t>（1）岗位津贴的核定：根据聘用的岗位和级别，核定岗位津贴等级，初步确定岗位在同类岗位的岗位津贴数额，经一年考核，再调整等级。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（2）岗位津贴变更：根据变岗变薪原则，晋升增薪，降级减薪。津贴变更从岗位变动后的下个月起调整。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3.技术与组织津贴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（1）根据岗位的技术含量、管理人员本身的经验、岗位专业技能熟练程度与组织活动能力确定。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（2）公司的管理技术岗位：项目经理、技术负责、施工员等可享受技术津贴。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4.加班费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（1）按当月实际工作日计算。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（2）因工程需求经项目经理或总经理批准加班，可按加班当月的工资标准计算。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（3）正常工作日加班工资为本人小时工资的150%；休息日为200%；</w:t>
      </w:r>
      <w:r w:rsidR="00E104B5">
        <w:rPr>
          <w:rFonts w:ascii="仿宋_GB2312" w:eastAsia="仿宋_GB2312" w:hint="eastAsia"/>
          <w:sz w:val="32"/>
          <w:szCs w:val="32"/>
        </w:rPr>
        <w:t>法</w:t>
      </w:r>
      <w:r w:rsidRPr="00E52D7B">
        <w:rPr>
          <w:rFonts w:ascii="仿宋_GB2312" w:eastAsia="仿宋_GB2312" w:hint="eastAsia"/>
          <w:sz w:val="32"/>
          <w:szCs w:val="32"/>
        </w:rPr>
        <w:t>定节假日为300%。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5.全勤奖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（1）以每月出勤记录计算，出勤满当月实际工作时间的享受200元的全勤奖。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（2）月内请假、迟到、早退一天及以上的不计发当月全勤奖。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（3）月内旷工一天及以上的，不计发当季度全勤奖。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6.休假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（1）下列特殊休假，原则上照常支付工资</w:t>
      </w:r>
      <w:r w:rsidR="000438E2">
        <w:rPr>
          <w:rFonts w:ascii="仿宋_GB2312" w:eastAsia="仿宋_GB2312" w:hint="eastAsia"/>
          <w:sz w:val="32"/>
          <w:szCs w:val="32"/>
        </w:rPr>
        <w:t>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lastRenderedPageBreak/>
        <w:t>①婚丧假：按公司《员工休假管理规定》，在享受假期期间按日支付基本工资。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②产假、带薪休假、行使公民权、公司大会等：按公司《员工休假管理规定》规定，在享受假期期间支付全额工资。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③工伤：工伤假期间按《员工休假管理规定》规定发放基本工资。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（2）员工因迟到、早退和旷工或因事假缺勤时</w:t>
      </w:r>
      <w:r w:rsidR="00075C88">
        <w:rPr>
          <w:rFonts w:ascii="仿宋_GB2312" w:eastAsia="仿宋_GB2312" w:hint="eastAsia"/>
          <w:sz w:val="32"/>
          <w:szCs w:val="32"/>
        </w:rPr>
        <w:t>，</w:t>
      </w:r>
      <w:r w:rsidRPr="00E52D7B">
        <w:rPr>
          <w:rFonts w:ascii="仿宋_GB2312" w:eastAsia="仿宋_GB2312" w:hint="eastAsia"/>
          <w:sz w:val="32"/>
          <w:szCs w:val="32"/>
        </w:rPr>
        <w:t>依下列方式扣除工资：“基本工资÷每月应出勤日数×缺勤日数”或“基本工资÷每月应出勤时数×缺勤时数”。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7.绩效奖金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（1）员工依据当月的考核评定，确定绩效奖金。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（2）考核指标为四大类：①目标达成率；②工作配合度；</w:t>
      </w:r>
      <w:r w:rsidR="000438E2" w:rsidRPr="00E52D7B">
        <w:rPr>
          <w:rFonts w:ascii="仿宋_GB2312" w:eastAsia="仿宋_GB2312" w:hint="eastAsia"/>
          <w:sz w:val="32"/>
          <w:szCs w:val="32"/>
        </w:rPr>
        <w:t>③</w:t>
      </w:r>
      <w:r w:rsidRPr="00E52D7B">
        <w:rPr>
          <w:rFonts w:ascii="仿宋_GB2312" w:eastAsia="仿宋_GB2312" w:hint="eastAsia"/>
          <w:sz w:val="32"/>
          <w:szCs w:val="32"/>
        </w:rPr>
        <w:t>客户投诉次数（内部客户：下工序是上工序的客户；外部客户）；④部门员工违纪次数。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（3）奖金的核定程序：①综合部统计各部门员工出勤、奖惩和岗位职责履行情况记录；②综合部每月5日收集各工作小组成员的考核表；③综合部依据汇总资料，测算考核出各小组人员定量或定性的工作绩效，确定绩效奖金的计算数额；④考核结果和奖金计划经公司领导审批后，发放奖金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四、工资的计算及支付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1.每月25日支付上月员工工资。如遇支付工资日为休假日时，则提早于前一个工作日发放。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2.公司因不可抗拒事件不得不延缓工资支付时，应提前一日通知员工，并确定延缓支付的日期。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lastRenderedPageBreak/>
        <w:t>3.发放方式：采用由银行代发工资的形式。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4.下列各项规定，从工资中直接扣除：（1）个人工资所得税；（2）社会保险（个人承担部分）；（3）劳</w:t>
      </w:r>
      <w:r w:rsidR="001B0CAC">
        <w:rPr>
          <w:rFonts w:ascii="仿宋_GB2312" w:eastAsia="仿宋_GB2312" w:hint="eastAsia"/>
          <w:sz w:val="32"/>
          <w:szCs w:val="32"/>
        </w:rPr>
        <w:t>务</w:t>
      </w:r>
      <w:r w:rsidRPr="00E52D7B">
        <w:rPr>
          <w:rFonts w:ascii="仿宋_GB2312" w:eastAsia="仿宋_GB2312" w:hint="eastAsia"/>
          <w:sz w:val="32"/>
          <w:szCs w:val="32"/>
        </w:rPr>
        <w:t>保险保费及团体意外</w:t>
      </w:r>
      <w:r w:rsidR="001B0CAC">
        <w:rPr>
          <w:rFonts w:ascii="仿宋_GB2312" w:eastAsia="仿宋_GB2312" w:hint="eastAsia"/>
          <w:sz w:val="32"/>
          <w:szCs w:val="32"/>
        </w:rPr>
        <w:t>险保费</w:t>
      </w:r>
      <w:bookmarkStart w:id="0" w:name="_GoBack"/>
      <w:bookmarkEnd w:id="0"/>
      <w:r w:rsidRPr="00E52D7B">
        <w:rPr>
          <w:rFonts w:ascii="仿宋_GB2312" w:eastAsia="仿宋_GB2312" w:hint="eastAsia"/>
          <w:sz w:val="32"/>
          <w:szCs w:val="32"/>
        </w:rPr>
        <w:t>；（4）员工宿舍、伙食费、工作服个人承担部分；（5）其他应扣款项。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五、附则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1.对于本规则未规定的事项，则依公司管理规章相关规定实施。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2.对于本规则的规定产生疑异时，可以书面形式向综合部提出意见或疑问，由综合部作出书面说明。</w:t>
      </w:r>
    </w:p>
    <w:p w:rsidR="00E52D7B" w:rsidRPr="00E52D7B" w:rsidRDefault="00E52D7B" w:rsidP="00E52D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2D7B">
        <w:rPr>
          <w:rFonts w:ascii="仿宋_GB2312" w:eastAsia="仿宋_GB2312" w:hint="eastAsia"/>
          <w:sz w:val="32"/>
          <w:szCs w:val="32"/>
        </w:rPr>
        <w:t>3.本规则自××年×月×日起开始执行。</w:t>
      </w:r>
    </w:p>
    <w:sectPr w:rsidR="00E52D7B" w:rsidRPr="00E52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7B"/>
    <w:rsid w:val="000438E2"/>
    <w:rsid w:val="00075C88"/>
    <w:rsid w:val="001B0CAC"/>
    <w:rsid w:val="0032036C"/>
    <w:rsid w:val="00821592"/>
    <w:rsid w:val="00CE11D8"/>
    <w:rsid w:val="00E104B5"/>
    <w:rsid w:val="00E5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3827B"/>
  <w15:chartTrackingRefBased/>
  <w15:docId w15:val="{31C38647-6450-43A4-A414-FA4FCB6C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8</cp:revision>
  <dcterms:created xsi:type="dcterms:W3CDTF">2019-02-15T01:59:00Z</dcterms:created>
  <dcterms:modified xsi:type="dcterms:W3CDTF">2019-06-19T01:28:00Z</dcterms:modified>
</cp:coreProperties>
</file>