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3995" w:rsidRPr="00814676" w:rsidRDefault="00C33995" w:rsidP="00814676">
      <w:pPr>
        <w:spacing w:afterLines="100" w:after="312" w:line="560" w:lineRule="exact"/>
        <w:jc w:val="center"/>
        <w:rPr>
          <w:rFonts w:ascii="方正小标宋简体" w:eastAsia="方正小标宋简体"/>
          <w:sz w:val="36"/>
          <w:szCs w:val="36"/>
        </w:rPr>
      </w:pPr>
      <w:r w:rsidRPr="00814676">
        <w:rPr>
          <w:rFonts w:ascii="方正小标宋简体" w:eastAsia="方正小标宋简体" w:hint="eastAsia"/>
          <w:sz w:val="36"/>
          <w:szCs w:val="36"/>
        </w:rPr>
        <w:t>固定资产清查盘点制度</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为有效进行公司资产管理及资产保全工作，规范资产经营管理行为，确保固定资产信息的正确性与可靠性，使公司经营资源能有效分配利用，依据《会计法》、《企业财务会计报告条例》的有关规定，特制定本制度。</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一、固定资产清查盘点的范围：公司及下属全资子公司、控股子公司的全部账载固定资产。</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二、固定资产清查盘点的方法：固定资产清查盘点分为定期和不定期，清查盘点的方法有两种：一是实地盘存法；二是询证核对法。</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对于公司内存放使用的固定资产，按规定程序到保管或使用现场，对固定资产的实物数量、质量等进行核查。对于存放在异地的固定资产，采取派出专门清查盘点人员进行实地盘存或询证核对法两种方法并用，进行核实确定固定资产状况。</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三、公司及下属全资子公司、控股子公司出现如下情况时，必须进行固定资产清查盘点。</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1.为确保年度会计报表的正确性与可靠性，每年度决算前进行固定资产全面清查盘点。</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2.公司合并、分立、撤销或改变隶属关系，为了明确经营责任和确定资产、负债实际数量和金额，必须进行固定资产全面清查盘点。</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3.改变固定资产管辖权限或更换固定资产管理人员，针对保管的资产进行清查，以理清前固定资产管理部门或保管人员的经管责任。</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lastRenderedPageBreak/>
        <w:t>4.发生意外灾害或损失，对受损财产进行清查，以查明财物受损情况。</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5.企业进行</w:t>
      </w:r>
      <w:r w:rsidR="00D71658" w:rsidRPr="00C33995">
        <w:rPr>
          <w:rFonts w:ascii="仿宋_GB2312" w:eastAsia="仿宋_GB2312" w:hint="eastAsia"/>
          <w:sz w:val="32"/>
          <w:szCs w:val="32"/>
        </w:rPr>
        <w:t>并</w:t>
      </w:r>
      <w:bookmarkStart w:id="0" w:name="_GoBack"/>
      <w:bookmarkEnd w:id="0"/>
      <w:r w:rsidRPr="00C33995">
        <w:rPr>
          <w:rFonts w:ascii="仿宋_GB2312" w:eastAsia="仿宋_GB2312" w:hint="eastAsia"/>
          <w:sz w:val="32"/>
          <w:szCs w:val="32"/>
        </w:rPr>
        <w:t>购改组、吸收外资等，须对企业的财物资产进行清查盘点。</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6.公司更新财务系统软件时或在新会计制度实施前，必须进行全面资产清查。</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四、固定资产清查盘点程序。</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1.界定固定资产分类归口清查责任部门。</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（1）变配电设备：公司办。</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（2）房屋建筑物：公司办。</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（3）机械设备：生产部。</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（4）检测设备：质量部。</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（5）工装模具：生产部。</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（6）电脑及配套设备：生产部。</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（7）办公设备及家具：公司办。</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（8）电器设备及电子仪器：公司办。</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（9）运输设备：公司办。</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（10）其他设备：生产部。</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2.财务部按固定资产分类整理编制《固定资产盘点明细表》，资产管理部清理固定资产分类卡片，并会同财务部，下发固定资产盘点通知及《固定资产盘点明细表》。</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3.固定资产分类归口清查责任部门确定具体盘点责任人，并报送资产管理部备案。</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4.相关部门及责任人员实施固定资产清查盘点，盘点结束后向资产管理部上报《固定资产清查盘点表》及相关附件</w:t>
      </w:r>
      <w:r w:rsidRPr="00C33995">
        <w:rPr>
          <w:rFonts w:ascii="仿宋_GB2312" w:eastAsia="仿宋_GB2312" w:hint="eastAsia"/>
          <w:sz w:val="32"/>
          <w:szCs w:val="32"/>
        </w:rPr>
        <w:lastRenderedPageBreak/>
        <w:t>材料。具体程序和要求如下。</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1）在实物盘点过程中，应采用“以账对物、以物对账”的方法核对、盘点固定资产。做到账务、实物和固定资产卡片一致，对账实相符的资产，清查单位直接在入账清单上打勾；对有物无账的资产，清查单位在“有物无账”盘点表上填列，其金额按相同（或类似）资产估价填列，并在备注栏注明“估价”；对有账无物的资产，清查单位在“有账无物”盘点表上填列，并另写情况说明和证明材料，注明原因和责任。对清单中固定资产信息不全或存在错误的，要根据清查结果进行补充、修改、完善。</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2）对于在公司外存放的所有权属于公司的固定资产，由归口管理部门实施盘点。具备实地清点条件的，各部门需派出专人进行现场盘点；无法进行现场清点的，应通过发函询证等方式由外单位对资产项目及数量予以确认回函。</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5.资产管理部编制汇总固定资产盘点清查报表和工作报告。</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（1）资产管理部首先对财务账载数据、固定资产卡片和固定资产实际清查信息相互核实，并对差异部分进行分析，提出解决意见和整改方案，并报总经理审批，以保证会计信息的完整、清晰与可靠。</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（2）惩处失职人员，以达到企业财产保全目的。</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6.资产管理部监督各有关部门进行整改方案的执行。</w:t>
      </w:r>
    </w:p>
    <w:p w:rsidR="00C33995" w:rsidRPr="00C33995" w:rsidRDefault="00C33995" w:rsidP="005C40BD">
      <w:pPr>
        <w:spacing w:line="560" w:lineRule="exact"/>
        <w:ind w:firstLineChars="200" w:firstLine="640"/>
        <w:rPr>
          <w:rFonts w:ascii="仿宋_GB2312" w:eastAsia="仿宋_GB2312"/>
          <w:sz w:val="32"/>
          <w:szCs w:val="32"/>
        </w:rPr>
      </w:pPr>
      <w:r w:rsidRPr="00C33995">
        <w:rPr>
          <w:rFonts w:ascii="仿宋_GB2312" w:eastAsia="仿宋_GB2312" w:hint="eastAsia"/>
          <w:sz w:val="32"/>
          <w:szCs w:val="32"/>
        </w:rPr>
        <w:t>五、本制度自批准之日起执行，解释权在资产管理部。</w:t>
      </w:r>
    </w:p>
    <w:sectPr w:rsidR="00C33995" w:rsidRPr="00C33995" w:rsidSect="00954FF2">
      <w:pgSz w:w="11906" w:h="16838"/>
      <w:pgMar w:top="1247" w:right="1797" w:bottom="1247"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995"/>
    <w:rsid w:val="003D1EBD"/>
    <w:rsid w:val="004415B8"/>
    <w:rsid w:val="005C40BD"/>
    <w:rsid w:val="00814676"/>
    <w:rsid w:val="00954FF2"/>
    <w:rsid w:val="00C33995"/>
    <w:rsid w:val="00D71658"/>
    <w:rsid w:val="00EE1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08903"/>
  <w15:chartTrackingRefBased/>
  <w15:docId w15:val="{48DB3259-5AAC-4815-A0D2-546602C10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221</Words>
  <Characters>1266</Characters>
  <Application>Microsoft Office Word</Application>
  <DocSecurity>0</DocSecurity>
  <Lines>10</Lines>
  <Paragraphs>2</Paragraphs>
  <ScaleCrop>false</ScaleCrop>
  <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8</cp:revision>
  <dcterms:created xsi:type="dcterms:W3CDTF">2019-01-31T09:31:00Z</dcterms:created>
  <dcterms:modified xsi:type="dcterms:W3CDTF">2019-06-18T07:17:00Z</dcterms:modified>
</cp:coreProperties>
</file>