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CB1" w:rsidRPr="00217CB1" w:rsidRDefault="00217CB1" w:rsidP="00217CB1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17CB1">
        <w:rPr>
          <w:rFonts w:ascii="方正小标宋简体" w:eastAsia="方正小标宋简体" w:hint="eastAsia"/>
          <w:sz w:val="44"/>
          <w:szCs w:val="44"/>
        </w:rPr>
        <w:t>××有限公司发票开具管理办法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第一条  范围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该办法适用于公司各业务部门。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第二条  目的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为了进一步规范发票流程，加强发票流程的监督和管理，结合我公司实际情况，特制定本办法。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第三条  发票的领购、保管、缴销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1.公司所用发票由财务开票员按规定统一向税务部门购买，并按税务部门要求对发票进行管理。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2.公司所用发票由财务开票员保管并建立完整的发票登记簿，详细登记各种发票</w:t>
      </w:r>
      <w:r w:rsidR="002C7724">
        <w:rPr>
          <w:rFonts w:ascii="仿宋_GB2312" w:eastAsia="仿宋_GB2312" w:hint="eastAsia"/>
          <w:sz w:val="32"/>
          <w:szCs w:val="32"/>
        </w:rPr>
        <w:t>的</w:t>
      </w:r>
      <w:r w:rsidRPr="00217CB1">
        <w:rPr>
          <w:rFonts w:ascii="仿宋_GB2312" w:eastAsia="仿宋_GB2312" w:hint="eastAsia"/>
          <w:sz w:val="32"/>
          <w:szCs w:val="32"/>
        </w:rPr>
        <w:t>购买、领用和结存情况。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3.已缴销或使用完毕的发票，按会计档案管理规定进行保管。保存期满，报经税务机关查验后销毁。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第四条  发票的开具、领取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1.各部门需要开具发票（增值税专用发票），由各部门结算人员凭结算单或发票开具申请单（见附件），</w:t>
      </w:r>
      <w:bookmarkStart w:id="0" w:name="_GoBack"/>
      <w:bookmarkEnd w:id="0"/>
      <w:r w:rsidR="00941625">
        <w:rPr>
          <w:rFonts w:ascii="仿宋_GB2312" w:eastAsia="仿宋_GB2312" w:hint="eastAsia"/>
          <w:sz w:val="32"/>
          <w:szCs w:val="32"/>
        </w:rPr>
        <w:t>经</w:t>
      </w:r>
      <w:r w:rsidRPr="00217CB1">
        <w:rPr>
          <w:rFonts w:ascii="仿宋_GB2312" w:eastAsia="仿宋_GB2312" w:hint="eastAsia"/>
          <w:sz w:val="32"/>
          <w:szCs w:val="32"/>
        </w:rPr>
        <w:t>部门分管领导签字确认后，连同相应的购货单位开票信息（必须加盖企业公章或者财务专用章），提交财务开票人员开具发票。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2.发票需加盖发票专用章方能有效</w:t>
      </w:r>
      <w:r w:rsidR="002C7724">
        <w:rPr>
          <w:rFonts w:ascii="仿宋_GB2312" w:eastAsia="仿宋_GB2312" w:hint="eastAsia"/>
          <w:sz w:val="32"/>
          <w:szCs w:val="32"/>
        </w:rPr>
        <w:t>；</w:t>
      </w:r>
      <w:r w:rsidRPr="00217CB1">
        <w:rPr>
          <w:rFonts w:ascii="仿宋_GB2312" w:eastAsia="仿宋_GB2312" w:hint="eastAsia"/>
          <w:sz w:val="32"/>
          <w:szCs w:val="32"/>
        </w:rPr>
        <w:t>各项目内容应清晰、真实、完整，包括客户名称、产品名称、数量、单位、金额；已开具的发票不得修改，如果填开有误，应录入税控机确认发票作废的号码后整套加盖“作废”印章。作废的发票应整份保存，并注明“作废”字样（或依照税务当前规定进行处理）；严禁超范围或携往外市使用发票；严禁伪造、涂改、</w:t>
      </w:r>
      <w:r w:rsidRPr="00217CB1">
        <w:rPr>
          <w:rFonts w:ascii="仿宋_GB2312" w:eastAsia="仿宋_GB2312" w:hint="eastAsia"/>
          <w:sz w:val="32"/>
          <w:szCs w:val="32"/>
        </w:rPr>
        <w:lastRenderedPageBreak/>
        <w:t>撕毁、挖补、转借、代开、买卖、拆本和单联填写。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3.已开好的发票，经业务人员复核无误后，在发票登记簿上签字领取发票相应联次；财务人员依据记账联登记入账。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4.各部门结算人员在核对记账联和抵扣联的纸质凭据时，必须同时对该单位的销售记录进行核对，如有冲票，冲差和退货，必须把此部分金额抵减后才能开票。第五条  其他未尽事宜依据公司财务和税务相关制度执行。</w:t>
      </w:r>
    </w:p>
    <w:p w:rsidR="00217CB1" w:rsidRPr="00217CB1" w:rsidRDefault="00217CB1" w:rsidP="00217CB1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第六条  本管理制度自××年×月×日执行。</w:t>
      </w:r>
    </w:p>
    <w:p w:rsidR="00217CB1" w:rsidRPr="00217CB1" w:rsidRDefault="00217CB1" w:rsidP="00217CB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7CB1">
        <w:rPr>
          <w:rFonts w:ascii="仿宋_GB2312" w:eastAsia="仿宋_GB2312" w:hint="eastAsia"/>
          <w:sz w:val="32"/>
          <w:szCs w:val="32"/>
        </w:rPr>
        <w:t>附件：发票开具申请单（略）</w:t>
      </w:r>
    </w:p>
    <w:sectPr w:rsidR="00217CB1" w:rsidRPr="00217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B1"/>
    <w:rsid w:val="00217CB1"/>
    <w:rsid w:val="002C7724"/>
    <w:rsid w:val="00941625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583DC"/>
  <w15:chartTrackingRefBased/>
  <w15:docId w15:val="{16E644F9-B221-4AC8-A0DB-6DC992A6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17CB1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2019-04-09T05:56:00Z</dcterms:created>
  <dcterms:modified xsi:type="dcterms:W3CDTF">2019-06-20T01:04:00Z</dcterms:modified>
</cp:coreProperties>
</file>